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14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00:15:52 – 00:15:52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00:15:52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00:15:52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00:15:52 – 00:15:52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00:15:52 – 00:15:52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2026-09-14 00:18:23 · CCTV Health Monitor</w:t>
      </w:r>
    </w:p>
    <w:sectPr>
      <w:pgSz w:w="11906" w:h="16838"/>
      <w:pgMar w:top="1134" w:right="1134" w:bottom="1134" w:left="1134" w:header="709" w:footer="709" w:gutter="0"/>
    </w:sectPr>
  </w:body>
</w:document>
</file>