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8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00:08:10 – 00:08:10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00:08:10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00:08:10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00:08:10 – 00:08:10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2026-08-08 00:10:43 · CCTV Health Monitor</w:t>
      </w:r>
    </w:p>
    <w:sectPr>
      <w:pgSz w:w="11906" w:h="16838"/>
      <w:pgMar w:top="1134" w:right="1134" w:bottom="1134" w:left="1134" w:header="709" w:footer="709" w:gutter="0"/>
    </w:sectPr>
  </w:body>
</w:document>
</file>