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20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00:02:16 – 00:02:16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00:02:16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00:02:16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00:02:16 – 00:02:16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2026-07-20 00:04:14 · CCTV Health Monitor</w:t>
      </w:r>
    </w:p>
    <w:sectPr>
      <w:pgSz w:w="11906" w:h="16838"/>
      <w:pgMar w:top="1134" w:right="1134" w:bottom="1134" w:left="1134" w:header="709" w:footer="709" w:gutter="0"/>
    </w:sectPr>
  </w:body>
</w:document>
</file>