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20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00:03:08 – 00:03:08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00:03:08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00:03:08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00:03:08 – 00:03:08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2026-08-20 00:05:51 · CCTV Health Monitor</w:t>
      </w:r>
    </w:p>
    <w:sectPr>
      <w:pgSz w:w="11906" w:h="16838"/>
      <w:pgMar w:top="1134" w:right="1134" w:bottom="1134" w:left="1134" w:header="709" w:footer="709" w:gutter="0"/>
    </w:sectPr>
  </w:body>
</w:document>
</file>