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25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08:13:37 – 23:53:35 น. (เก็บข้อมูล 405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54.9%  (ต่ำสุด 54.9% เวลา 18:41:42 น. / สูงสุด 54.9%)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3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23:53:35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ออฟไลน์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ออฟไลน์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อุปกรณ์/กล้องออฟไลน์ทั้งหมด (0/14)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08:13:37 – 23:53:35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16 ชม. 39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อุปกรณ์/กล้องออฟไลน์ทั้งหมด (0/8)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08:13:37 – 23:53:35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16 ชม. 39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08:13:37 – 23:53:35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16 ชม. 39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2026-07-25 23:55:06 · CCTV Health Monitor</w:t>
      </w:r>
    </w:p>
    <w:sectPr>
      <w:pgSz w:w="11906" w:h="16838"/>
      <w:pgMar w:top="1134" w:right="1134" w:bottom="1134" w:left="1134" w:header="709" w:footer="709" w:gutter="0"/>
    </w:sectPr>
  </w:body>
</w:document>
</file>