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28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00:10:28 – 00:10:28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00:10:28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00:10:28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00:10:28 – 00:10:28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00:10:28 – 00:10:28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2026-08-28 00:13:01 · CCTV Health Monitor</w:t>
      </w:r>
    </w:p>
    <w:sectPr>
      <w:pgSz w:w="11906" w:h="16838"/>
      <w:pgMar w:top="1134" w:right="1134" w:bottom="1134" w:left="1134" w:header="709" w:footer="709" w:gutter="0"/>
    </w:sectPr>
  </w:body>
</w:document>
</file>