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Meeting Follow-up Guidelines</w:t>
      </w:r>
    </w:p>
    <w:p>
      <w:pPr>
        <w:spacing w:after="180"/>
      </w:pPr>
      <w:r>
        <w:t>This document defines how to classify meeting notes and format a follow-up brief for training. It emphasizes accuracy, visible gaps, and human review before use.</w:t>
      </w:r>
    </w:p>
    <w:p>
      <w:pPr>
        <w:spacing w:after="220"/>
      </w:pPr>
      <w:r>
        <w:t>All content is synthetic training material. It does not describe a real project, person, policy, or organizational process.</w:t>
      </w:r>
    </w:p>
    <w:p>
      <w:pPr>
        <w:pStyle w:val="Heading1"/>
      </w:pPr>
      <w:r>
        <w:t>Classification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1728"/>
            <w:vAlign w:val="center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Category</w:t>
            </w:r>
          </w:p>
        </w:tc>
        <w:tc>
          <w:tcPr>
            <w:tcW w:type="dxa" w:w="4032"/>
            <w:vAlign w:val="center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Use when</w:t>
            </w:r>
          </w:p>
        </w:tc>
        <w:tc>
          <w:tcPr>
            <w:tcW w:type="dxa" w:w="4032"/>
            <w:vAlign w:val="center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Do not do</w:t>
            </w:r>
          </w:p>
        </w:tc>
      </w:tr>
      <w:tr>
        <w:tc>
          <w:tcPr>
            <w:tcW w:type="dxa" w:w="17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Decision</w:t>
            </w:r>
          </w:p>
        </w:tc>
        <w:tc>
          <w:tcPr>
            <w:tcW w:type="dxa" w:w="40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The notes explicitly say agreed, approved, confirmed, or decided.</w:t>
            </w:r>
          </w:p>
        </w:tc>
        <w:tc>
          <w:tcPr>
            <w:tcW w:type="dxa" w:w="40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Do not convert a suggestion or discussion into a decision.</w:t>
            </w:r>
          </w:p>
        </w:tc>
      </w:tr>
      <w:tr>
        <w:tc>
          <w:tcPr>
            <w:tcW w:type="dxa" w:w="17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5F7F9"/>
          </w:tcPr>
          <w:p>
            <w:r>
              <w:t>Action item</w:t>
            </w:r>
          </w:p>
        </w:tc>
        <w:tc>
          <w:tcPr>
            <w:tcW w:type="dxa" w:w="40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5F7F9"/>
          </w:tcPr>
          <w:p>
            <w:r>
              <w:t>The notes contain work to do; show its owner and due date.</w:t>
            </w:r>
          </w:p>
        </w:tc>
        <w:tc>
          <w:tcPr>
            <w:tcW w:type="dxa" w:w="40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5F7F9"/>
          </w:tcPr>
          <w:p>
            <w:r>
              <w:t>Do not invent a missing owner or due date.</w:t>
            </w:r>
          </w:p>
        </w:tc>
      </w:tr>
      <w:tr>
        <w:tc>
          <w:tcPr>
            <w:tcW w:type="dxa" w:w="17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Open question</w:t>
            </w:r>
          </w:p>
        </w:tc>
        <w:tc>
          <w:tcPr>
            <w:tcW w:type="dxa" w:w="40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The team still needs an answer or confirmation.</w:t>
            </w:r>
          </w:p>
        </w:tc>
        <w:tc>
          <w:tcPr>
            <w:tcW w:type="dxa" w:w="40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Do not create an answer from an assumption.</w:t>
            </w:r>
          </w:p>
        </w:tc>
      </w:tr>
      <w:tr>
        <w:tc>
          <w:tcPr>
            <w:tcW w:type="dxa" w:w="17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5F7F9"/>
          </w:tcPr>
          <w:p>
            <w:r>
              <w:t>Missing information</w:t>
            </w:r>
          </w:p>
        </w:tc>
        <w:tc>
          <w:tcPr>
            <w:tcW w:type="dxa" w:w="40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5F7F9"/>
          </w:tcPr>
          <w:p>
            <w:r>
              <w:t>Required information is absent or conflicting.</w:t>
            </w:r>
          </w:p>
        </w:tc>
        <w:tc>
          <w:tcPr>
            <w:tcW w:type="dxa" w:w="40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5F7F9"/>
          </w:tcPr>
          <w:p>
            <w:r>
              <w:t>Do not choose one side of conflicting information.</w:t>
            </w:r>
          </w:p>
        </w:tc>
      </w:tr>
    </w:tbl>
    <w:p>
      <w:pPr>
        <w:spacing w:after="20"/>
      </w:pPr>
      <w:r/>
    </w:p>
    <w:p>
      <w:pPr>
        <w:pStyle w:val="Heading1"/>
      </w:pPr>
      <w:r>
        <w:t>Follow-up brief structure</w:t>
      </w:r>
    </w:p>
    <w:p>
      <w:pPr>
        <w:pStyle w:val="ListBullet"/>
      </w:pPr>
      <w:r>
        <w:t>Keep Executive summary to no more than three bullets and use only the reviewed meeting summary.</w:t>
      </w:r>
    </w:p>
    <w:p>
      <w:pPr>
        <w:pStyle w:val="ListBullet"/>
      </w:pPr>
      <w:r>
        <w:t>Show only explicitly agreed, approved, confirmed, or decided items under Confirmed decisions.</w:t>
      </w:r>
    </w:p>
    <w:p>
      <w:pPr>
        <w:pStyle w:val="ListBullet"/>
      </w:pPr>
      <w:r>
        <w:t>Use Task, Owner, Due date, and Review status as the Action tracker columns.</w:t>
      </w:r>
    </w:p>
    <w:p>
      <w:pPr>
        <w:pStyle w:val="ListBullet"/>
      </w:pPr>
      <w:r>
        <w:t>Keep Missing information and Open questions separate from confirmed decisions.</w:t>
      </w:r>
    </w:p>
    <w:p>
      <w:pPr>
        <w:pStyle w:val="ListBullet"/>
      </w:pPr>
      <w:r>
        <w:t>End with Human review required and ask a person to correct the brief before use.</w:t>
      </w:r>
    </w:p>
    <w:p>
      <w:pPr>
        <w:pStyle w:val="Heading1"/>
      </w:pPr>
      <w:r>
        <w:t>Prompt Tool safety</w:t>
      </w:r>
    </w:p>
    <w:p>
      <w:pPr>
        <w:pStyle w:val="ListBullet"/>
      </w:pPr>
      <w:r>
        <w:t>Accept only a reviewed meeting summary through the Text input named MeetingSummary.</w:t>
      </w:r>
    </w:p>
    <w:p>
      <w:pPr>
        <w:pStyle w:val="ListBullet"/>
      </w:pPr>
      <w:r>
        <w:t>Use Create Meeting Follow-up Brief only when the user requests a standardized follow-up brief.</w:t>
      </w:r>
    </w:p>
    <w:p>
      <w:pPr>
        <w:pStyle w:val="ListBullet"/>
      </w:pPr>
      <w:r>
        <w:t>Never invent an owner, due date, decision, approval, or completion status.</w:t>
      </w:r>
    </w:p>
    <w:p>
      <w:pPr>
        <w:pStyle w:val="ListBullet"/>
      </w:pPr>
      <w:r>
        <w:t>Never claim that information was saved, sent, published, approved, or used in an external action.</w:t>
      </w:r>
    </w:p>
    <w:p>
      <w:pPr>
        <w:pStyle w:val="ListBullet"/>
      </w:pPr>
      <w:r>
        <w:t>Stop for human review when information is real, sensitive, conflicting, or outside the exercise scope.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/>
        <w:b w:val="0"/>
        <w:color w:val="666666"/>
        <w:sz w:val="16"/>
      </w:rPr>
      <w:t>Project Northstar synthetic training material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 Unicode MS" w:hAnsi="Arial Unicode MS" w:eastAsia="Arial Unicode MS" w:cs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7C8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