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Krungsri Bank — Branch &amp; Contact Center Operations Notes</w:t>
      </w:r>
    </w:p>
    <w:p>
      <w:r>
        <w:rPr>
          <w:i/>
          <w:iCs/>
        </w:rPr>
        <w:t xml:space="preserve">ช่วงข้อมูล: 1–28 เมษายน 2026 (28 วัน)</w:t>
      </w:r>
    </w:p>
    <w:p/>
    <w:p>
      <w:pPr>
        <w:pStyle w:val="Heading2"/>
      </w:pPr>
      <w:r>
        <w:t xml:space="preserve">Raw Notes</w:t>
      </w:r>
    </w:p>
    <w:p>
      <w:pPr>
        <w:pStyle w:val="ListParagraph"/>
        <w:numPr>
          <w:ilvl w:val="0"/>
          <w:numId w:val="1"/>
        </w:numPr>
      </w:pPr>
      <w:r>
        <w:t xml:space="preserve">สาขา (Branch): ยอดเปิดบัญชีใหม่ต่ำกว่าเป้าประมาณ 7% ในช่วง 2 สัปดาห์หลัง โดยเฉพาะสาขาในภาคตะวันออกและภาคเหนือ</w:t>
      </w:r>
    </w:p>
    <w:p>
      <w:pPr>
        <w:pStyle w:val="ListParagraph"/>
        <w:numPr>
          <w:ilvl w:val="0"/>
          <w:numId w:val="1"/>
        </w:numPr>
      </w:pPr>
      <w:r>
        <w:t xml:space="preserve">Mobile Banking: จำนวน lead สมัครสินเชื่อที่เข้าระบบเพิ่มขึ้น 12% แต่ conversion rate ลดลงต่อเนื่องจาก 18% เหลือ 14%</w:t>
      </w:r>
    </w:p>
    <w:p>
      <w:pPr>
        <w:pStyle w:val="ListParagraph"/>
        <w:numPr>
          <w:ilvl w:val="0"/>
          <w:numId w:val="1"/>
        </w:numPr>
      </w:pPr>
      <w:r>
        <w:t xml:space="preserve">Contact Center: จำนวน complaint เรื่องเอกสารประกอบคำขอสินเชื่อไม่ครบเพิ่มขึ้น 18% เมื่อเทียบกับช่วงก่อนหน้า</w:t>
      </w:r>
    </w:p>
    <w:p>
      <w:pPr>
        <w:pStyle w:val="ListParagraph"/>
        <w:numPr>
          <w:ilvl w:val="0"/>
          <w:numId w:val="1"/>
        </w:numPr>
      </w:pPr>
      <w:r>
        <w:t xml:space="preserve">ทีมพิจารณาสินเชื่อ: median loan approval turnaround time เพิ่มขึ้นจาก 4.2 วัน เป็น 5.1 วัน มีใบสมัครค้างอยู่ 28 ราย</w:t>
      </w:r>
    </w:p>
    <w:p>
      <w:pPr>
        <w:pStyle w:val="ListParagraph"/>
        <w:numPr>
          <w:ilvl w:val="0"/>
          <w:numId w:val="1"/>
        </w:numPr>
      </w:pPr>
      <w:r>
        <w:t xml:space="preserve">ข้อเสนอเบื้องต้นจากทีมปฏิบัติการ: เพิ่ม checklist เอกสารก่อนยื่นขอสินเชื่อ, จัดทำ playbook การ follow-up lead ภายใน 48 ชั่วโมง, พิจารณาจัดพนักงานเสริมชั่วคราวช่วง peak</w:t>
      </w:r>
    </w:p>
    <w:p/>
    <w:p>
      <w:pPr>
        <w:pStyle w:val="Heading2"/>
      </w:pPr>
      <w:r>
        <w:t xml:space="preserve">รายการ Action ที่ต้องทำ (Draft)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4%"/>
            <w:shd w:fill="1F4E78" w:color="1F4E78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pct" w:w="22%"/>
            <w:shd w:fill="1F4E78" w:color="1F4E78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pct" w:w="22%"/>
            <w:shd w:fill="1F4E78" w:color="1F4E78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Due</w:t>
            </w:r>
          </w:p>
        </w:tc>
        <w:tc>
          <w:tcPr>
            <w:tcW w:type="pct" w:w="22%"/>
            <w:shd w:fill="1F4E78" w:color="1F4E78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Expected Outcome</w:t>
            </w:r>
          </w:p>
        </w:tc>
      </w:tr>
      <w:tr>
        <w:tc>
          <w:tcPr>
            <w:tcW w:type="pct" w:w="34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จัดทำ checklist เอกสารประกอบคำขอสินเชื่อ ก่อนยื่นทุกครั้ง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ทีมพิจารณาสินเชื่อ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สัปดาห์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ลดจำนวน complaint เรื่องเอกสารไม่ครบ</w:t>
            </w:r>
          </w:p>
        </w:tc>
      </w:tr>
      <w:tr>
        <w:tc>
          <w:tcPr>
            <w:tcW w:type="pct" w:w="34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สร้าง follow-up playbook สำหรับ lead ที่เข้ามาทาง Mobile Banking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ทีมขายดิจิทัล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 สัปดาห์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ดัน conversion rate กลับสู่ 18%</w:t>
            </w:r>
          </w:p>
        </w:tc>
      </w:tr>
      <w:tr>
        <w:tc>
          <w:tcPr>
            <w:tcW w:type="pct" w:w="34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ทบทวนอัตรากำลังทีมพิจารณาสินเชื่อในช่วง peak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หัวหน้าทีมปฏิบัติการ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สัปดาห์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ลด loan approval turnaround time กลับสู่ 4.2 วัน</w:t>
            </w:r>
          </w:p>
        </w:tc>
      </w:tr>
      <w:tr>
        <w:tc>
          <w:tcPr>
            <w:tcW w:type="pct" w:w="34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ติดตามผลการเปิดบัญชีใหม่ในสาขาที่ต่ำกว่าเป้า (ภาคตะวันออก, ภาคเหนือ)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ผู้จัดการภาค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สัปดาห์</w:t>
            </w:r>
          </w:p>
        </w:tc>
        <w:tc>
          <w:tcPr>
            <w:tcW w:type="pct" w:w="22%"/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ยอดเปิดบัญชีใหม่กลับสู่เป้าหมาย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2026-07-17T09:22:35.904Z</dcterms:created>
  <dcterms:modified xsi:type="dcterms:W3CDTF">2026-07-17T09:22:35.904Z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