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Busy Workday Guide</w:t>
      </w:r>
    </w:p>
    <w:p>
      <w:r>
        <w:t>A simple method for deciding what to work on first.</w:t>
      </w:r>
    </w:p>
    <w:p>
      <w:pPr>
        <w:pStyle w:val="Heading1"/>
      </w:pPr>
      <w:r>
        <w:t>Priority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448"/>
            <w:shd w:fill="1F4E78"/>
            <w:vAlign w:val="center"/>
          </w:tcPr>
          <w:p>
            <w:r>
              <w:rPr>
                <w:rFonts w:ascii="Noto Sans Thai" w:hAnsi="Noto Sans Thai"/>
                <w:b/>
                <w:color w:val="FFFFFF"/>
              </w:rPr>
              <w:t>Priority</w:t>
            </w:r>
          </w:p>
        </w:tc>
        <w:tc>
          <w:tcPr>
            <w:tcW w:type="dxa" w:w="4896"/>
            <w:shd w:fill="1F4E78"/>
            <w:vAlign w:val="center"/>
          </w:tcPr>
          <w:p>
            <w:r>
              <w:rPr>
                <w:rFonts w:ascii="Noto Sans Thai" w:hAnsi="Noto Sans Thai"/>
                <w:b/>
                <w:color w:val="FFFFFF"/>
              </w:rPr>
              <w:t>Use when</w:t>
            </w:r>
          </w:p>
        </w:tc>
        <w:tc>
          <w:tcPr>
            <w:tcW w:type="dxa" w:w="3168"/>
            <w:shd w:fill="1F4E78"/>
            <w:vAlign w:val="center"/>
          </w:tcPr>
          <w:p>
            <w:r>
              <w:rPr>
                <w:rFonts w:ascii="Noto Sans Thai" w:hAnsi="Noto Sans Thai"/>
                <w:b/>
                <w:color w:val="FFFFFF"/>
              </w:rPr>
              <w:t>First action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Noto Sans Thai" w:hAnsi="Noto Sans Thai"/>
                <w:sz w:val="19"/>
              </w:rPr>
              <w:t>1. Urgent service or safety issue</w:t>
            </w:r>
          </w:p>
        </w:tc>
        <w:tc>
          <w:tcPr>
            <w:tcW w:type="dxa" w:w="4896"/>
            <w:vAlign w:val="top"/>
          </w:tcPr>
          <w:p>
            <w:r>
              <w:rPr>
                <w:rFonts w:ascii="Noto Sans Thai" w:hAnsi="Noto Sans Thai"/>
                <w:sz w:val="19"/>
              </w:rPr>
              <w:t>A customer, employee, or operation faces immediate harm or stoppage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Noto Sans Thai" w:hAnsi="Noto Sans Thai"/>
                <w:sz w:val="19"/>
              </w:rPr>
              <w:t>Acknowledge the issue, identify the owner, and begin containment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Noto Sans Thai" w:hAnsi="Noto Sans Thai"/>
                <w:sz w:val="19"/>
              </w:rPr>
              <w:t>2. Time-bound commitment</w:t>
            </w:r>
          </w:p>
        </w:tc>
        <w:tc>
          <w:tcPr>
            <w:tcW w:type="dxa" w:w="4896"/>
            <w:vAlign w:val="top"/>
          </w:tcPr>
          <w:p>
            <w:r>
              <w:rPr>
                <w:rFonts w:ascii="Noto Sans Thai" w:hAnsi="Noto Sans Thai"/>
                <w:sz w:val="19"/>
              </w:rPr>
              <w:t>A decision, approval, meeting, or delivery is due today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Noto Sans Thai" w:hAnsi="Noto Sans Thai"/>
                <w:sz w:val="19"/>
              </w:rPr>
              <w:t>Confirm the expected output and reserve time to complete it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Noto Sans Thai" w:hAnsi="Noto Sans Thai"/>
                <w:sz w:val="19"/>
              </w:rPr>
              <w:t>3. Important planned work</w:t>
            </w:r>
          </w:p>
        </w:tc>
        <w:tc>
          <w:tcPr>
            <w:tcW w:type="dxa" w:w="4896"/>
            <w:vAlign w:val="top"/>
          </w:tcPr>
          <w:p>
            <w:r>
              <w:rPr>
                <w:rFonts w:ascii="Noto Sans Thai" w:hAnsi="Noto Sans Thai"/>
                <w:sz w:val="19"/>
              </w:rPr>
              <w:t>The work supports an agreed goal but has no immediate deadline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Noto Sans Thai" w:hAnsi="Noto Sans Thai"/>
                <w:sz w:val="19"/>
              </w:rPr>
              <w:t>Define the smallest useful next step</w:t>
            </w:r>
          </w:p>
        </w:tc>
      </w:tr>
    </w:tbl>
    <w:p>
      <w:pPr>
        <w:pStyle w:val="Heading1"/>
      </w:pPr>
      <w:r>
        <w:t>Working rules</w:t>
      </w:r>
    </w:p>
    <w:p>
      <w:pPr>
        <w:pStyle w:val="ListBullet"/>
      </w:pPr>
      <w:r>
        <w:t>Return no more than three priorities.</w:t>
      </w:r>
    </w:p>
    <w:p>
      <w:pPr>
        <w:pStyle w:val="ListBullet"/>
      </w:pPr>
      <w:r>
        <w:t>Explain why each item matters now.</w:t>
      </w:r>
    </w:p>
    <w:p>
      <w:pPr>
        <w:pStyle w:val="ListBullet"/>
      </w:pPr>
      <w:r>
        <w:t>Give one clear first action for each priority.</w:t>
      </w:r>
    </w:p>
    <w:p>
      <w:pPr>
        <w:pStyle w:val="ListBullet"/>
      </w:pPr>
      <w:r>
        <w:t>Ask for missing deadline, impact, or owner information when it changes the order.</w:t>
      </w:r>
    </w:p>
    <w:p>
      <w:pPr>
        <w:pStyle w:val="ListBullet"/>
      </w:pPr>
      <w:r>
        <w:t>State when the guide does not contain enough information.</w:t>
      </w:r>
    </w:p>
    <w:p>
      <w:pPr>
        <w:pStyle w:val="Heading1"/>
      </w:pPr>
      <w:r>
        <w:t>What this guide does not contain</w:t>
      </w:r>
    </w:p>
    <w:p>
      <w:r>
        <w:t>This guide does not contain travel, reimbursement, leave, procurement, or information-security policies.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Thai" w:hAnsi="Noto Sans Thai"/>
        <w:color w:val="64748B"/>
        <w:sz w:val="16"/>
      </w:rPr>
      <w:t>Microsoft Agent-a-thon 2026 | Sample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hai" w:hAnsi="Noto Sans Thai" w:eastAsia="Noto Sans Tha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0F76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Thai" w:hAnsi="Noto Sans Thai" w:eastAsia="Noto Sans Thai"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