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Meeting Notes – Q2 Planning</w:t>
      </w:r>
    </w:p>
    <w:p>
      <w:r>
        <w:rPr>
          <w:b/>
        </w:rPr>
        <w:t xml:space="preserve">Date: </w:t>
      </w:r>
      <w:r>
        <w:t>April 18, 2026</w:t>
      </w:r>
    </w:p>
    <w:p>
      <w:r>
        <w:rPr>
          <w:b/>
        </w:rPr>
        <w:t xml:space="preserve">Time: </w:t>
      </w:r>
      <w:r>
        <w:t>10:00 – 11:30 AM (ICT)</w:t>
      </w:r>
    </w:p>
    <w:p>
      <w:r>
        <w:rPr>
          <w:b/>
        </w:rPr>
        <w:t xml:space="preserve">Location: </w:t>
      </w:r>
      <w:r>
        <w:t>Conference Room B / Microsoft Teams</w:t>
      </w:r>
    </w:p>
    <w:p>
      <w:r>
        <w:rPr>
          <w:b/>
        </w:rPr>
        <w:t xml:space="preserve">Facilitator: </w:t>
      </w:r>
      <w:r>
        <w:t>Kanokporn Wattanasuk</w:t>
      </w:r>
    </w:p>
    <w:p>
      <w:r>
        <w:rPr>
          <w:b/>
        </w:rPr>
        <w:t xml:space="preserve">Attendees: </w:t>
      </w:r>
      <w:r>
        <w:t>Tanawat Boonlert, Siriphon Chaiyaporn, Rattana Promchai, Apinya Soontorn, Nattawut Lertkul</w:t>
      </w:r>
    </w:p>
    <w:p/>
    <w:p>
      <w:pPr>
        <w:pStyle w:val="Heading1"/>
      </w:pPr>
      <w:r>
        <w:t>Agenda</w:t>
      </w:r>
    </w:p>
    <w:p>
      <w:r>
        <w:t>1. Q1 Performance Review</w:t>
      </w:r>
    </w:p>
    <w:p>
      <w:r>
        <w:t>2. Q2 Project Roadmap &amp; Priorities</w:t>
      </w:r>
    </w:p>
    <w:p>
      <w:r>
        <w:t>3. Budget Allocation</w:t>
      </w:r>
    </w:p>
    <w:p>
      <w:r>
        <w:t>4. Team Capacity Planning</w:t>
      </w:r>
    </w:p>
    <w:p>
      <w:r>
        <w:t>5. Action Items &amp; Next Steps</w:t>
      </w:r>
    </w:p>
    <w:p/>
    <w:p>
      <w:pPr>
        <w:pStyle w:val="Heading2"/>
      </w:pPr>
      <w:r>
        <w:t>1. Q1 Performance Review</w:t>
      </w:r>
    </w:p>
    <w:p>
      <w:r>
        <w:t>Tanawat presented the Q1 KPI dashboard. Overall revenue reached 94% of target (฿12.3M vs ฿13.1M goal). Customer satisfaction score improved from 78 to 83 out of 100. Three major product features shipped on time; one (Advanced Analytics module) was delayed by two weeks due to third-party API issues.</w:t>
      </w:r>
    </w:p>
    <w:p>
      <w:r>
        <w:t>Key takeaways:</w:t>
        <w:br/>
        <w:t>• On-time delivery rate: 75% (target 80%) — needs improvement</w:t>
        <w:br/>
        <w:t>• Support ticket volume down 18% YoY</w:t>
        <w:br/>
        <w:t>• Top customer feedback theme: 'faster onboarding experience'</w:t>
      </w:r>
    </w:p>
    <w:p>
      <w:pPr>
        <w:pStyle w:val="Heading2"/>
      </w:pPr>
      <w:r>
        <w:t>2. Q2 Project Roadmap &amp; Priorities</w:t>
      </w:r>
    </w:p>
    <w:p>
      <w:r>
        <w:t>Siriphon walked the team through the Q2 roadmap. Three strategic initiatives were confirmed: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Timeline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</w:tr>
      <w:tr>
        <w:tc>
          <w:tcPr>
            <w:tcW w:type="dxa" w:w="2160"/>
          </w:tcPr>
          <w:p>
            <w:r>
              <w:t>Website Redesign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May 1 – June 30, 2026</w:t>
            </w:r>
          </w:p>
        </w:tc>
        <w:tc>
          <w:tcPr>
            <w:tcW w:type="dxa" w:w="2160"/>
          </w:tcPr>
          <w:p>
            <w:r>
              <w:t>Apinya Soontorn</w:t>
            </w:r>
          </w:p>
        </w:tc>
      </w:tr>
      <w:tr>
        <w:tc>
          <w:tcPr>
            <w:tcW w:type="dxa" w:w="2160"/>
          </w:tcPr>
          <w:p>
            <w:r>
              <w:t>Mobile App v2.0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May 15 – July 31, 2026</w:t>
            </w:r>
          </w:p>
        </w:tc>
        <w:tc>
          <w:tcPr>
            <w:tcW w:type="dxa" w:w="2160"/>
          </w:tcPr>
          <w:p>
            <w:r>
              <w:t>Nattawut Lertkul</w:t>
            </w:r>
          </w:p>
        </w:tc>
      </w:tr>
      <w:tr>
        <w:tc>
          <w:tcPr>
            <w:tcW w:type="dxa" w:w="2160"/>
          </w:tcPr>
          <w:p>
            <w:r>
              <w:t>Customer Portal Upgrade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June 1 – July 15, 2026</w:t>
            </w:r>
          </w:p>
        </w:tc>
        <w:tc>
          <w:tcPr>
            <w:tcW w:type="dxa" w:w="2160"/>
          </w:tcPr>
          <w:p>
            <w:r>
              <w:t>Rattana Promchai</w:t>
            </w:r>
          </w:p>
        </w:tc>
      </w:tr>
    </w:tbl>
    <w:p/>
    <w:p>
      <w:pPr>
        <w:pStyle w:val="Heading2"/>
      </w:pPr>
      <w:r>
        <w:t>3. Budget Allocation</w:t>
      </w:r>
    </w:p>
    <w:p>
      <w:r>
        <w:t>Total Q2 technology budget: ฿4,200,000. Proposed allocation: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Budget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% of Total</w:t>
            </w:r>
          </w:p>
        </w:tc>
      </w:tr>
      <w:tr>
        <w:tc>
          <w:tcPr>
            <w:tcW w:type="dxa" w:w="2880"/>
          </w:tcPr>
          <w:p>
            <w:r>
              <w:t>Website Redesign</w:t>
            </w:r>
          </w:p>
        </w:tc>
        <w:tc>
          <w:tcPr>
            <w:tcW w:type="dxa" w:w="2880"/>
          </w:tcPr>
          <w:p>
            <w:r>
              <w:t>฿1,500,000</w:t>
            </w:r>
          </w:p>
        </w:tc>
        <w:tc>
          <w:tcPr>
            <w:tcW w:type="dxa" w:w="2880"/>
          </w:tcPr>
          <w:p>
            <w:r>
              <w:t>36%</w:t>
            </w:r>
          </w:p>
        </w:tc>
      </w:tr>
      <w:tr>
        <w:tc>
          <w:tcPr>
            <w:tcW w:type="dxa" w:w="2880"/>
          </w:tcPr>
          <w:p>
            <w:r>
              <w:t>Mobile App v2.0</w:t>
            </w:r>
          </w:p>
        </w:tc>
        <w:tc>
          <w:tcPr>
            <w:tcW w:type="dxa" w:w="2880"/>
          </w:tcPr>
          <w:p>
            <w:r>
              <w:t>฿1,800,000</w:t>
            </w:r>
          </w:p>
        </w:tc>
        <w:tc>
          <w:tcPr>
            <w:tcW w:type="dxa" w:w="2880"/>
          </w:tcPr>
          <w:p>
            <w:r>
              <w:t>43%</w:t>
            </w:r>
          </w:p>
        </w:tc>
      </w:tr>
      <w:tr>
        <w:tc>
          <w:tcPr>
            <w:tcW w:type="dxa" w:w="2880"/>
          </w:tcPr>
          <w:p>
            <w:r>
              <w:t>Customer Portal Upgrade</w:t>
            </w:r>
          </w:p>
        </w:tc>
        <w:tc>
          <w:tcPr>
            <w:tcW w:type="dxa" w:w="2880"/>
          </w:tcPr>
          <w:p>
            <w:r>
              <w:t>฿600,000</w:t>
            </w:r>
          </w:p>
        </w:tc>
        <w:tc>
          <w:tcPr>
            <w:tcW w:type="dxa" w:w="2880"/>
          </w:tcPr>
          <w:p>
            <w:r>
              <w:t>14%</w:t>
            </w:r>
          </w:p>
        </w:tc>
      </w:tr>
      <w:tr>
        <w:tc>
          <w:tcPr>
            <w:tcW w:type="dxa" w:w="2880"/>
          </w:tcPr>
          <w:p>
            <w:r>
              <w:t>Contingency</w:t>
            </w:r>
          </w:p>
        </w:tc>
        <w:tc>
          <w:tcPr>
            <w:tcW w:type="dxa" w:w="2880"/>
          </w:tcPr>
          <w:p>
            <w:r>
              <w:t>฿300,000</w:t>
            </w:r>
          </w:p>
        </w:tc>
        <w:tc>
          <w:tcPr>
            <w:tcW w:type="dxa" w:w="2880"/>
          </w:tcPr>
          <w:p>
            <w:r>
              <w:t>7%</w:t>
            </w:r>
          </w:p>
        </w:tc>
      </w:tr>
    </w:tbl>
    <w:p/>
    <w:p>
      <w:pPr>
        <w:pStyle w:val="Heading2"/>
      </w:pPr>
      <w:r>
        <w:t>4. Team Capacity Planning</w:t>
      </w:r>
    </w:p>
    <w:p>
      <w:r>
        <w:t>Kanokporn noted that two senior engineers will be on leave in June. The team agreed to:</w:t>
      </w:r>
    </w:p>
    <w:p>
      <w:r>
        <w:t>• Front-load critical development tasks before June 10</w:t>
      </w:r>
    </w:p>
    <w:p>
      <w:r>
        <w:t>• Bring in one contract developer for Mobile App UI work (budget approved above)</w:t>
      </w:r>
    </w:p>
    <w:p>
      <w:r>
        <w:t>• Daily stand-up meeting shortened to 10 minutes to protect focus time</w:t>
      </w:r>
    </w:p>
    <w:p>
      <w:pPr>
        <w:pStyle w:val="Heading2"/>
      </w:pPr>
      <w:r>
        <w:t>5. Action Items &amp; Next Steps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Due Date</w:t>
            </w:r>
          </w:p>
        </w:tc>
      </w:tr>
      <w:tr>
        <w:tc>
          <w:tcPr>
            <w:tcW w:type="dxa" w:w="2880"/>
          </w:tcPr>
          <w:p>
            <w:r>
              <w:t>Apinya Soontorn</w:t>
            </w:r>
          </w:p>
        </w:tc>
        <w:tc>
          <w:tcPr>
            <w:tcW w:type="dxa" w:w="2880"/>
          </w:tcPr>
          <w:p>
            <w:r>
              <w:t>Share Website Redesign wireframes with full team</w:t>
            </w:r>
          </w:p>
        </w:tc>
        <w:tc>
          <w:tcPr>
            <w:tcW w:type="dxa" w:w="2880"/>
          </w:tcPr>
          <w:p>
            <w:r>
              <w:t>April 22, 2026</w:t>
            </w:r>
          </w:p>
        </w:tc>
      </w:tr>
      <w:tr>
        <w:tc>
          <w:tcPr>
            <w:tcW w:type="dxa" w:w="2880"/>
          </w:tcPr>
          <w:p>
            <w:r>
              <w:t>Nattawut Lertkul</w:t>
            </w:r>
          </w:p>
        </w:tc>
        <w:tc>
          <w:tcPr>
            <w:tcW w:type="dxa" w:w="2880"/>
          </w:tcPr>
          <w:p>
            <w:r>
              <w:t>Finalize Mobile App v2.0 tech stack decision</w:t>
            </w:r>
          </w:p>
        </w:tc>
        <w:tc>
          <w:tcPr>
            <w:tcW w:type="dxa" w:w="2880"/>
          </w:tcPr>
          <w:p>
            <w:r>
              <w:t>April 25, 2026</w:t>
            </w:r>
          </w:p>
        </w:tc>
      </w:tr>
      <w:tr>
        <w:tc>
          <w:tcPr>
            <w:tcW w:type="dxa" w:w="2880"/>
          </w:tcPr>
          <w:p>
            <w:r>
              <w:t>Rattana Promchai</w:t>
            </w:r>
          </w:p>
        </w:tc>
        <w:tc>
          <w:tcPr>
            <w:tcW w:type="dxa" w:w="2880"/>
          </w:tcPr>
          <w:p>
            <w:r>
              <w:t>Draft Customer Portal requirements document</w:t>
            </w:r>
          </w:p>
        </w:tc>
        <w:tc>
          <w:tcPr>
            <w:tcW w:type="dxa" w:w="2880"/>
          </w:tcPr>
          <w:p>
            <w:r>
              <w:t>April 28, 2026</w:t>
            </w:r>
          </w:p>
        </w:tc>
      </w:tr>
      <w:tr>
        <w:tc>
          <w:tcPr>
            <w:tcW w:type="dxa" w:w="2880"/>
          </w:tcPr>
          <w:p>
            <w:r>
              <w:t>Kanokporn Wattanasuk</w:t>
            </w:r>
          </w:p>
        </w:tc>
        <w:tc>
          <w:tcPr>
            <w:tcW w:type="dxa" w:w="2880"/>
          </w:tcPr>
          <w:p>
            <w:r>
              <w:t>Post contract developer job listing on LinkedIn</w:t>
            </w:r>
          </w:p>
        </w:tc>
        <w:tc>
          <w:tcPr>
            <w:tcW w:type="dxa" w:w="2880"/>
          </w:tcPr>
          <w:p>
            <w:r>
              <w:t>April 20, 2026</w:t>
            </w:r>
          </w:p>
        </w:tc>
      </w:tr>
      <w:tr>
        <w:tc>
          <w:tcPr>
            <w:tcW w:type="dxa" w:w="2880"/>
          </w:tcPr>
          <w:p>
            <w:r>
              <w:t>Tanawat Boonlert</w:t>
            </w:r>
          </w:p>
        </w:tc>
        <w:tc>
          <w:tcPr>
            <w:tcW w:type="dxa" w:w="2880"/>
          </w:tcPr>
          <w:p>
            <w:r>
              <w:t>Schedule Q2 kick-off all-hands meeting</w:t>
            </w:r>
          </w:p>
        </w:tc>
        <w:tc>
          <w:tcPr>
            <w:tcW w:type="dxa" w:w="2880"/>
          </w:tcPr>
          <w:p>
            <w:r>
              <w:t>April 21, 2026</w:t>
            </w:r>
          </w:p>
        </w:tc>
      </w:tr>
    </w:tbl>
    <w:p/>
    <w:p>
      <w:r>
        <w:t>Next meeting: May 2, 2026 – Q2 Kick-off (All-Hands)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