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83A37"/>
          <w:sz w:val="40"/>
          <w:szCs w:val="40"/>
        </w:rPr>
        <w:t xml:space="preserve">Customer Service Modernization Proposal</w:t>
      </w:r>
    </w:p>
    <w:p>
      <w:pPr>
        <w:spacing w:after="280"/>
        <w:jc w:val="center"/>
      </w:pPr>
      <w:r>
        <w:rPr>
          <w:i/>
          <w:iCs/>
          <w:color w:val="526A66"/>
          <w:sz w:val="24"/>
          <w:szCs w:val="24"/>
        </w:rPr>
        <w:t xml:space="preserve">Executive proposal for a controlled eight-center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8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Proposal owner</w:t>
            </w:r>
          </w:p>
        </w:tc>
        <w:tc>
          <w:tcPr>
            <w:tcW w:type="dxa" w:w="666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8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Customer Experience Division</w:t>
            </w:r>
          </w:p>
        </w:tc>
      </w:tr>
      <w:tr>
        <w:tc>
          <w:tcPr>
            <w:tcW w:type="dxa" w:w="270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 requested</w:t>
            </w:r>
          </w:p>
        </w:tc>
        <w:tc>
          <w:tcPr>
            <w:tcW w:type="dxa" w:w="666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a 12-week pilot across eight service centers</w:t>
            </w:r>
          </w:p>
        </w:tc>
      </w:tr>
      <w:tr>
        <w:tc>
          <w:tcPr>
            <w:tcW w:type="dxa" w:w="270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Estimated budget</w:t>
            </w:r>
          </w:p>
        </w:tc>
        <w:tc>
          <w:tcPr>
            <w:tcW w:type="dxa" w:w="666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THB 8.4 million</w:t>
            </w:r>
          </w:p>
        </w:tc>
      </w:tr>
      <w:tr>
        <w:tc>
          <w:tcPr>
            <w:tcW w:type="dxa" w:w="270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Proposed start</w:t>
            </w:r>
          </w:p>
        </w:tc>
        <w:tc>
          <w:tcPr>
            <w:tcW w:type="dxa" w:w="666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October 2026</w:t>
            </w:r>
          </w:p>
        </w:tc>
      </w:tr>
      <w:tr>
        <w:tc>
          <w:tcPr>
            <w:tcW w:type="dxa" w:w="270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66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Workshop sample - fictional data</w:t>
            </w:r>
          </w:p>
        </w:tc>
      </w:tr>
    </w:tbl>
    <w:p>
      <w:pPr>
        <w:pStyle w:val="Heading1"/>
        <w:spacing w:after="120" w:before="220"/>
      </w:pPr>
      <w:r>
        <w:rPr>
          <w:b/>
          <w:bCs/>
        </w:rPr>
        <w:t xml:space="preserve">Executive Summary</w:t>
      </w:r>
    </w:p>
    <w:p>
      <w:pPr>
        <w:spacing w:after="140"/>
      </w:pPr>
      <w:r>
        <w:rPr>
          <w:sz w:val="22"/>
          <w:szCs w:val="22"/>
        </w:rPr>
        <w:t xml:space="preserve">This proposal requests approval for a 12-week pilot across eight customer service centers. The pilot combines digital queue management, guided request checks, and a staff dashboard while keeping final customer and case decisions with authorized employees.</w:t>
      </w:r>
    </w:p>
    <w:p>
      <w:pPr>
        <w:spacing w:after="140"/>
      </w:pPr>
      <w:r>
        <w:rPr>
          <w:sz w:val="22"/>
          <w:szCs w:val="22"/>
        </w:rPr>
        <w:t xml:space="preserve">Synthetic baseline observations show an average service wait of 18 minutes, a first-contact resolution rate of 62%, and a repeat-contact rate of 14%. These values are fictional workshop data and do not represent the performance of any real organization.</w:t>
      </w:r>
    </w:p>
    <w:p>
      <w:pPr>
        <w:pStyle w:val="Heading1"/>
        <w:spacing w:after="120" w:before="220"/>
      </w:pPr>
      <w:r>
        <w:rPr>
          <w:b/>
          <w:bCs/>
        </w:rPr>
        <w:t xml:space="preserve">Business Need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Customers receive inconsistent guidance about the information required for service requests.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Employees switch between multiple screens to check queue status, request completeness, and case ownership.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Managers receive delayed operational data and cannot isolate the causes of repeat contacts.</w:t>
      </w:r>
    </w:p>
    <w:p>
      <w:pPr>
        <w:pStyle w:val="Heading1"/>
        <w:spacing w:after="120" w:before="220"/>
      </w:pPr>
      <w:r>
        <w:rPr>
          <w:b/>
          <w:bCs/>
        </w:rPr>
        <w:t xml:space="preserve">Pilot Scope</w:t>
      </w:r>
    </w:p>
    <w:p>
      <w:pPr>
        <w:spacing w:after="140"/>
      </w:pPr>
      <w:r>
        <w:rPr>
          <w:sz w:val="22"/>
          <w:szCs w:val="22"/>
        </w:rPr>
        <w:t xml:space="preserve">The pilot covers eight service centers with different traffic profiles.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Digital queue check-in and estimated waiting-time display.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Guided request checklist for common service cases.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Staff dashboard showing queue volume, case age, and ownership.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Weekly review of service metrics, employee feedback, and customer comments.</w:t>
      </w:r>
    </w:p>
    <w:p>
      <w:pPr>
        <w:spacing w:after="140"/>
      </w:pPr>
      <w:r>
        <w:rPr>
          <w:sz w:val="22"/>
          <w:szCs w:val="22"/>
        </w:rPr>
        <w:t xml:space="preserve">Out of scope: automated case approvals, changes to core service-system logic, replacement of the customer relationship platform, and organization-wide rollout.</w:t>
      </w:r>
    </w:p>
    <w:p>
      <w:pPr>
        <w:pStyle w:val="Heading1"/>
        <w:spacing w:after="120" w:before="220"/>
      </w:pPr>
      <w:r>
        <w:rPr>
          <w:b/>
          <w:bCs/>
        </w:rPr>
        <w:t xml:space="preserve">Expected Benefits and Measures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Reduce average service wait from 18 minutes to 14 minutes or less.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Increase first-contact resolution from 62% to at least 70%.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Reduce repeat contacts from 14% to 10% or less.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Achieve at least 80% weekly active use among participating employees.</w:t>
      </w:r>
    </w:p>
    <w:p>
      <w:pPr>
        <w:pStyle w:val="Heading1"/>
        <w:spacing w:after="120" w:before="220"/>
      </w:pPr>
      <w:r>
        <w:rPr>
          <w:b/>
          <w:bCs/>
        </w:rPr>
        <w:t xml:space="preserve">Delivery Plan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Weeks 1-3: discovery, center selection, data review, and security review.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Weeks 4-6: configuration, integration testing, and checklist review.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Weeks 7-9: employee testing, training, and readiness checks.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Weeks 10-12: live pilot, daily issue review, and final evaluation.</w:t>
      </w:r>
    </w:p>
    <w:p>
      <w:pPr>
        <w:pStyle w:val="Heading1"/>
        <w:spacing w:after="120" w:before="220"/>
      </w:pPr>
      <w:r>
        <w:rPr>
          <w:b/>
          <w:bCs/>
        </w:rPr>
        <w:t xml:space="preserve">Cost and Assumptions</w:t>
      </w:r>
    </w:p>
    <w:p>
      <w:pPr>
        <w:spacing w:after="140"/>
      </w:pPr>
      <w:r>
        <w:rPr>
          <w:sz w:val="22"/>
          <w:szCs w:val="22"/>
        </w:rPr>
        <w:t xml:space="preserve">The THB 8.4 million estimate includes software configuration, integration support, training, pilot communications, and contingency. It assumes existing service-center devices can be reused and that internal teams can support data mapping and security review.</w:t>
      </w:r>
    </w:p>
    <w:p>
      <w:pPr>
        <w:spacing w:after="140"/>
      </w:pPr>
      <w:r>
        <w:rPr>
          <w:sz w:val="22"/>
          <w:szCs w:val="22"/>
        </w:rPr>
        <w:t xml:space="preserve">The estimate excludes organization-wide licenses, major network upgrades, and long-term support after the pilot. Detailed vendor quotations are not attached.</w:t>
      </w:r>
    </w:p>
    <w:p>
      <w:pPr>
        <w:pStyle w:val="Heading1"/>
        <w:spacing w:after="120" w:before="220"/>
      </w:pPr>
      <w:r>
        <w:rPr>
          <w:b/>
          <w:bCs/>
        </w:rPr>
        <w:t xml:space="preserve">Key Risks and Controls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Customer data could appear in the wrong dashboard view; role-based access and privacy review are required.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Network stability is described as adequate, but no center-by-center baseline evidence is attached.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Employee adoption may vary by center; local champions and weekly feedback are proposed as controls.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Integration effort may exceed the estimate; a technical discovery checkpoint is required before configuration.</w:t>
      </w:r>
    </w:p>
    <w:p>
      <w:pPr>
        <w:pStyle w:val="Heading1"/>
        <w:spacing w:after="120" w:before="220"/>
      </w:pPr>
      <w:r>
        <w:rPr>
          <w:b/>
          <w:bCs/>
        </w:rPr>
        <w:t xml:space="preserve">Dependencies and Missing Information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Named accountable owner for the pilot has not been confirmed.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Privacy and security review dates are not yet scheduled.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Service-center network evidence is not attached.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Detailed vendor quotations and post-pilot support costs are missing.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method for measuring first-contact resolution needs final agreement.</w:t>
      </w:r>
    </w:p>
    <w:p>
      <w:pPr>
        <w:pStyle w:val="Heading1"/>
        <w:spacing w:after="120" w:before="220"/>
      </w:pPr>
      <w:r>
        <w:rPr>
          <w:b/>
          <w:bCs/>
        </w:rPr>
        <w:t xml:space="preserve">Decision Requested</w:t>
      </w:r>
    </w:p>
    <w:p>
      <w:pPr>
        <w:spacing w:after="140"/>
      </w:pPr>
      <w:r>
        <w:rPr>
          <w:sz w:val="22"/>
          <w:szCs w:val="22"/>
        </w:rPr>
        <w:t xml:space="preserve">Approve the 12-week pilot and the THB 8.4 million budget, subject to confirmation of the accountable owner, privacy review schedule, network evidence, and detailed vendor quotations before configuration begins.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83A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85C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Service Modernization Proposal</dc:title>
  <dc:subject>Synthetic project proposal for workshop use</dc:subject>
  <dc:creator>Workshop Content Team</dc:creator>
  <cp:keywords>customer service, operations, modernization, workshop</cp:keywords>
  <dc:description>Fictional and organization-neutral workshop sample</dc:description>
  <cp:lastModifiedBy>Un-named</cp:lastModifiedBy>
  <cp:revision>1</cp:revision>
  <dcterms:created xsi:type="dcterms:W3CDTF">2026-08-21T03:36:25.958Z</dcterms:created>
  <dcterms:modified xsi:type="dcterms:W3CDTF">2026-08-21T03:36:25.959Z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