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Ai Orientation And Responsible Use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guided practical for Ai Orientation And Responsible Use: Apply AI orientation and responsible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orientation and responsible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Orientation And Responsible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Orientation And Responsible Use.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Orientation And Responsible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Day_02_Ai_Orientation_And_Responsible_Use/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Beyond_AI_Internship\Day_02_Ai_Orientation_And_Responsible_Use\evidence, Beyond_AI_Internship\Day_02_Ai_Orientation_And_Responsible_Use\notebooks, Beyond_AI_Internship\Day_02_Ai_Orientation_And_Responsible_Use\src, Beyond_AI_Internship\Day_02_Ai_Orientation_And_Responsible_Use\data, Beyond_AI_Internship\Day_02_Ai_Orientation_And_Responsible_Use\output, Beyond_AI_Internship\Day_02_Ai_Orientation_And_Responsible_Use\report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Beyond_AI_Internship/Day_02_Ai_Orientation_And_Responsible_Use/{evidence,notebooks,src,data,output,report}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Ai Orientation And Responsible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AI orientation and responsible use.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Guided practical: Ai Orientation And Responsible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Ai Orientation And Responsible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Orientation And Responsible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Orientation And Responsible Use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Orientation And Responsible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(Guided practical) on Ai Orientation And Responsible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