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9 STUDENT HANDBOOK</w:t>
      </w:r>
    </w:p>
    <w:p>
      <w:pPr>
        <w:jc w:val="center"/>
      </w:pPr>
      <w:r>
        <w:rPr>
          <w:b/>
          <w:color w:val="1E293B"/>
          <w:sz w:val="28"/>
        </w:rPr>
        <w:t>Python Environment Setup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 objective  Complete the independent build for Python Environment Setup: Apply Python environment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environment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Environment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Environment Setup.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Environment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Day_09_Python_Environment_Setup/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Beyond_AI_Internship\Day_09_Python_Environment_Setup\evidence, Beyond_AI_Internship\Day_09_Python_Environment_Setup\notebooks, Beyond_AI_Internship\Day_09_Python_Environment_Setup\src, Beyond_AI_Internship\Day_09_Python_Environment_Setup\data, Beyond_AI_Internship\Day_09_Python_Environment_Setup\output, Beyond_AI_Internship\Day_09_Python_Environment_Setup\report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Beyond_AI_Internship/Day_09_Python_Environment_Setup/{evidence,notebooks,src,data,output,report}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Python Environment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Python environment setup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day_09_lab.py — Independent build: Python Environment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 practical starter for Python Environment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Environment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Environment Setup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Environment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 (Independent build) on Python Environment Setup.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