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16 STUDENT HANDBOOK</w:t>
      </w:r>
    </w:p>
    <w:p>
      <w:pPr>
        <w:jc w:val="center"/>
      </w:pPr>
      <w:r>
        <w:rPr>
          <w:b/>
          <w:color w:val="1E293B"/>
          <w:sz w:val="28"/>
        </w:rPr>
        <w:t>Python Data Structures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 objective  Complete the troubleshoot for Python Data Structures: Apply Python data structures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Python data structures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Python Data Structures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Data Structures.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Data Structures”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Day_16_Python_Data_Structures/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Beyond_AI_Internship\Day_16_Python_Data_Structures\evidence, Beyond_AI_Internship\Day_16_Python_Data_Structures\notebooks, Beyond_AI_Internship\Day_16_Python_Data_Structures\src, Beyond_AI_Internship\Day_16_Python_Data_Structures\data, Beyond_AI_Internship\Day_16_Python_Data_Structures\output, Beyond_AI_Internship\Day_16_Python_Data_Structures\report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Beyond_AI_Internship/Day_16_Python_Data_Structures/{evidence,notebooks,src,data,output,report}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Python Data Structures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Python data structures.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day_16_lab.py — Troubleshoot: Python Data Structures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 practical starter for Python Data Structures.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Data Structures')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Data Structures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Data Structures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 (Troubleshoot) on Python Data Structures.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