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42 STUDENT HANDBOOK</w:t>
      </w:r>
    </w:p>
    <w:p>
      <w:pPr>
        <w:jc w:val="center"/>
      </w:pPr>
      <w:r>
        <w:rPr>
          <w:b/>
          <w:color w:val="1E293B"/>
          <w:sz w:val="28"/>
        </w:rPr>
        <w:t>Knowledge Representation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42 objective  Complete the assessment and reflection for Knowledge Representation: Apply knowledge representation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knowledge representation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Knowledge Representation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Knowledge Representation.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“Knowledge Representation”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Day_42_Knowledge_Representation/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Beyond_AI_Internship\Day_42_Knowledge_Representation\evidence, Beyond_AI_Internship\Day_42_Knowledge_Representation\notebooks, Beyond_AI_Internship\Day_42_Knowledge_Representation\src, Beyond_AI_Internship\Day_42_Knowledge_Representation\data, Beyond_AI_Internship\Day_42_Knowledge_Representation\output, Beyond_AI_Internship\Day_42_Knowledge_Representation\report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Beyond_AI_Internship/Day_42_Knowledge_Representation/{evidence,notebooks,src,data,output,report}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Knowledge Representation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knowledge representation,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`src/day_42_lab.py`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day_42_lab.py — Assessment and reflection: Knowledge Representation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42 practical starter for Knowledge Representation.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'Knowledge Representation')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Knowledge Representation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Knowledge Representation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42 (Assessment and reflection) on Knowledge Representation.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