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49 STUDENT HANDBOOK</w:t>
      </w:r>
    </w:p>
    <w:p>
      <w:pPr>
        <w:jc w:val="center"/>
      </w:pPr>
      <w:r>
        <w:rPr>
          <w:b/>
          <w:color w:val="1E293B"/>
          <w:sz w:val="28"/>
        </w:rPr>
        <w:t>Data Preparation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49 objective  Complete the orientation and setup for Data Preparation: Apply data preparation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preparation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Preparation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Preparation.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Preparation”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Day_49_Data_Preparation/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Beyond_AI_Internship\Day_49_Data_Preparation\evidence, Beyond_AI_Internship\Day_49_Data_Preparation\notebooks, Beyond_AI_Internship\Day_49_Data_Preparation\src, Beyond_AI_Internship\Day_49_Data_Preparation\data, Beyond_AI_Internship\Day_49_Data_Preparation\output, Beyond_AI_Internship\Day_49_Data_Preparation\report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Beyond_AI_Internship/Day_49_Data_Preparation/{evidence,notebooks,src,data,output,report}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Data Preparation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data preparation.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day_49_lab.py — Orientation and setup: Data Preparation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49 practical starter for Data Preparation.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Preparation')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Preparation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Preparation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49 (Orientation and setup) on Data Preparation.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