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86 STUDENT HANDBOOK</w:t>
      </w:r>
    </w:p>
    <w:p>
      <w:pPr>
        <w:jc w:val="center"/>
      </w:pPr>
      <w:r>
        <w:rPr>
          <w:b/>
          <w:color w:val="1E293B"/>
          <w:sz w:val="28"/>
        </w:rPr>
        <w:t>Clustering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86 objective  Complete the guided practical for Clustering Concepts: Apply clustering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clustering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Clustering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Clustering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“Clustering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Day_86_Clustering_Concepts/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Beyond_AI_Internship\Day_86_Clustering_Concepts\evidence, Beyond_AI_Internship\Day_86_Clustering_Concepts\notebooks, Beyond_AI_Internship\Day_86_Clustering_Concepts\src, Beyond_AI_Internship\Day_86_Clustering_Concepts\data, Beyond_AI_Internship\Day_86_Clustering_Concepts\output, Beyond_AI_Internship\Day_86_Clustering_Concepts\report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Beyond_AI_Internship/Day_86_Clustering_Concepts/{evidence,notebooks,src,data,output,report}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Clustering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clustering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day_86_lab.py — Guided practical: Clustering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86 practical starter for Clustering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'Clustering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Clustering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Clustering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86 (Guided practical) on Clustering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