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87 STUDENT HANDBOOK</w:t>
      </w:r>
    </w:p>
    <w:p>
      <w:pPr>
        <w:jc w:val="center"/>
      </w:pPr>
      <w:r>
        <w:rPr>
          <w:b/>
          <w:color w:val="1E293B"/>
          <w:sz w:val="28"/>
        </w:rPr>
        <w:t>Clustering Concepts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87 objective  Complete the independent build for Clustering Concepts: Apply clustering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clustering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Clustering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Clustering Concepts.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“Clustering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Day_87_Clustering_Concepts/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Beyond_AI_Internship\Day_87_Clustering_Concepts\evidence, Beyond_AI_Internship\Day_87_Clustering_Concepts\notebooks, Beyond_AI_Internship\Day_87_Clustering_Concepts\src, Beyond_AI_Internship\Day_87_Clustering_Concepts\data, Beyond_AI_Internship\Day_87_Clustering_Concepts\output, Beyond_AI_Internship\Day_87_Clustering_Concepts\report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Beyond_AI_Internship/Day_87_Clustering_Concepts/{evidence,notebooks,src,data,output,report}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Clustering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clustering concepts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day_87_lab.py — Independent build: Clustering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87 practical starter for Clustering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'Clustering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Clustering Concepts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Clustering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87 (Independent build) on Clustering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