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97 STUDENT HANDBOOK</w:t>
      </w:r>
    </w:p>
    <w:p>
      <w:pPr>
        <w:jc w:val="center"/>
      </w:pPr>
      <w:r>
        <w:rPr>
          <w:b/>
          <w:color w:val="1E293B"/>
          <w:sz w:val="28"/>
        </w:rPr>
        <w:t>Feature Engineering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97 objective  Complete the orientation and setup for Feature Engineering: Apply feature engineering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feature engineering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Feature Engineering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 Engineering.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 Engineering”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Day_97_Feature_Engineering/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Beyond_AI_Internship\Day_97_Feature_Engineering\evidence, Beyond_AI_Internship\Day_97_Feature_Engineering\notebooks, Beyond_AI_Internship\Day_97_Feature_Engineering\src, Beyond_AI_Internship\Day_97_Feature_Engineering\data, Beyond_AI_Internship\Day_97_Feature_Engineering\output, Beyond_AI_Internship\Day_97_Feature_Engineering\report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Beyond_AI_Internship/Day_97_Feature_Engineering/{evidence,notebooks,src,data,output,report}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Feature Engineering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feature engineering.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day_97_lab.py — Orientation and setup: Feature Engineering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97 practical starter for Feature Engineering.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 Engineering')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 Engineering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 Engineering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97 (Orientation and setup) on Feature Engineering.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