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98 STUDENT HANDBOOK</w:t>
      </w:r>
    </w:p>
    <w:p>
      <w:pPr>
        <w:jc w:val="center"/>
      </w:pPr>
      <w:r>
        <w:rPr>
          <w:b/>
          <w:color w:val="1E293B"/>
          <w:sz w:val="28"/>
        </w:rPr>
        <w:t>Feature Engineering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98 objective  Complete the guided practical for Feature Engineering: Apply feature engineering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feature engineering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Feature Engineering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Feature Engineering.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“Feature Engineering”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97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VS Code, local/open models where practical.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Day_98_Feature_Engineering/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Beyond_AI_Internship\Day_98_Feature_Engineering\evidence, Beyond_AI_Internship\Day_98_Feature_Engineering\notebooks, Beyond_AI_Internship\Day_98_Feature_Engineering\src, Beyond_AI_Internship\Day_98_Feature_Engineering\data, Beyond_AI_Internship\Day_98_Feature_Engineering\output, Beyond_AI_Internship\Day_98_Feature_Engineering\report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Beyond_AI_Internship/Day_98_Feature_Engineering/{evidence,notebooks,src,data,output,report}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Feature Engineering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feature engineering.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`src/day_98_lab.py`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day_98_lab.py — Guided practical: Feature Engineering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98 practical starter for Feature Engineering.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'Feature Engineering')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practical')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report/day-98_technical_report.md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Feature Engineering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Feature Engineering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98 (Guided practical) on Feature Engineering.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