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115 STUDENT HANDBOOK</w:t>
      </w:r>
    </w:p>
    <w:p>
      <w:pPr>
        <w:jc w:val="center"/>
      </w:pPr>
      <w:r>
        <w:rPr>
          <w:b/>
          <w:color w:val="1E293B"/>
          <w:sz w:val="28"/>
        </w:rPr>
        <w:t>Natural Language Processing Basics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115 objective  Complete the orientation and setup for Natural Language Processing Basics: Apply natural language processing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natural language processing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Natural Language Processing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Natural Language Processing Basics.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“Natural Language Processing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Natural Language Processing Basics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Day_115_Natural_Language_Processing_Basics/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Beyond_AI_Internship\Day_115_Natural_Language_Processing_Basics\evidence, Beyond_AI_Internship\Day_115_Natural_Language_Processing_Basics\notebooks, Beyond_AI_Internship\Day_115_Natural_Language_Processing_Basics\src, Beyond_AI_Internship\Day_115_Natural_Language_Processing_Basics\data, Beyond_AI_Internship\Day_115_Natural_Language_Processing_Basics\output, Beyond_AI_Internship\Day_115_Natural_Language_Processing_Basics\report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Beyond_AI_Internship/Day_115_Natural_Language_Processing_Basics/{evidence,notebooks,src,data,output,report}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Natural Language Processing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natural language processing basics.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day_115_lab.py — Orientation and setup: Natural Language Processing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115 practical starter for Natural Language Processing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'Natural Language Processing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Natural Language Processing Basics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Natural Language Processing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115 (Orientation and setup) on Natural Language Processing Basics.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