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173 STUDENT HANDBOOK</w:t>
      </w:r>
    </w:p>
    <w:p>
      <w:pPr>
        <w:jc w:val="center"/>
      </w:pPr>
      <w:r>
        <w:rPr>
          <w:b/>
          <w:color w:val="1E293B"/>
          <w:sz w:val="28"/>
        </w:rPr>
        <w:t>Local-Business Ai Prototype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173 objective  Complete the document and improve for Local-Business Ai Prototype: Apply local-business AI prototype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local-business AI prototype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Local-Business Ai Prototype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Local-Business Ai Prototype.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“Local-Business Ai Prototype”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Day_173_Local_Business_Ai_Prototype/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Beyond_AI_Internship\Day_173_Local_Business_Ai_Prototype\evidence, Beyond_AI_Internship\Day_173_Local_Business_Ai_Prototype\notebooks, Beyond_AI_Internship\Day_173_Local_Business_Ai_Prototype\src, Beyond_AI_Internship\Day_173_Local_Business_Ai_Prototype\data, Beyond_AI_Internship\Day_173_Local_Business_Ai_Prototype\output, Beyond_AI_Internship\Day_173_Local_Business_Ai_Prototype\report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Beyond_AI_Internship/Day_173_Local_Business_Ai_Prototype/{evidence,notebooks,src,data,output,report}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Local-Business Ai Prototype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local-business AI prototype,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day_173_lab.py — Document and improve: Local-Business Ai Prototype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173 practical starter for Local-Business Ai Prototype.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'Local-Business Ai Prototype')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Local-Business Ai Prototype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Local-Business Ai Prototype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173 (Document and improve) on Local-Business Ai Prototype.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