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16 STUDENT HANDBOOK</w:t>
      </w:r>
    </w:p>
    <w:p>
      <w:pPr>
        <w:jc w:val="center"/>
      </w:pPr>
      <w:r>
        <w:rPr>
          <w:b/>
          <w:color w:val="1E293B"/>
          <w:sz w:val="28"/>
        </w:rPr>
        <w:t>Networking Foundations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 objective  Complete the troubleshoot for Networking Foundations: Apply networking foundations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networking foundations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Networking Foundations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Networking Foundations.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“Networking Foundations”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Day_16_Networking_Foundations/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Beyond_Cloud_Internship\Day_16_Networking_Foundations\evidence, Beyond_Cloud_Internship\Day_16_Networking_Foundations\notebooks, Beyond_Cloud_Internship\Day_16_Networking_Foundations\src, Beyond_Cloud_Internship\Day_16_Networking_Foundations\data, Beyond_Cloud_Internship\Day_16_Networking_Foundations\output, Beyond_Cloud_Internship\Day_16_Networking_Foundations\report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Beyond_Cloud_Internship/Day_16_Networking_Foundations/{evidence,notebooks,src,data,output,report}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Networking Foundations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networking foundations.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day_16_lab.py — Troubleshoot: Networking Foundations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 practical starter for Networking Foundations.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'Networking Foundations')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Networking Foundations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Networking Foundations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 (Troubleshoot) on Networking Foundations.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