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51 STUDENT HANDBOOK</w:t>
      </w:r>
    </w:p>
    <w:p>
      <w:pPr>
        <w:jc w:val="center"/>
      </w:pPr>
      <w:r>
        <w:rPr>
          <w:b/>
          <w:color w:val="1E293B"/>
          <w:sz w:val="28"/>
        </w:rPr>
        <w:t>Persistent Storage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51 objective  Complete the independent build for Persistent Storage: Apply persistent storage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persistent storage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Persistent Storage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Persistent Storage.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“Persistent Storage”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Day_51_Persistent_Storage/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Beyond_Cloud_Internship\Day_51_Persistent_Storage\evidence, Beyond_Cloud_Internship\Day_51_Persistent_Storage\notebooks, Beyond_Cloud_Internship\Day_51_Persistent_Storage\src, Beyond_Cloud_Internship\Day_51_Persistent_Storage\data, Beyond_Cloud_Internship\Day_51_Persistent_Storage\output, Beyond_Cloud_Internship\Day_51_Persistent_Storage\report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Beyond_Cloud_Internship/Day_51_Persistent_Storage/{evidence,notebooks,src,data,output,report}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Persistent Storage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persistent storage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day_51_lab.py — Independent build: Persistent Storage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51 practical starter for Persistent Storage.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'Persistent Storage')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Persistent Storage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Persistent Storage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51 (Independent build) on Persistent Storage.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