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75 STUDENT HANDBOOK</w:t>
      </w:r>
    </w:p>
    <w:p>
      <w:pPr>
        <w:jc w:val="center"/>
      </w:pPr>
      <w:r>
        <w:rPr>
          <w:b/>
          <w:color w:val="1E293B"/>
          <w:sz w:val="28"/>
        </w:rPr>
        <w:t>Identity And Access Management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75 objective  Complete the independent build for Identity And Access Management: Apply identity and access management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identity and access management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Identity And Access Management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Identity And Access Management.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“Identity And Access Management”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Identity And Access Management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Day_75_Identity_And_Access_Management/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Beyond_Cloud_Internship\Day_75_Identity_And_Access_Management\evidence, Beyond_Cloud_Internship\Day_75_Identity_And_Access_Management\notebooks, Beyond_Cloud_Internship\Day_75_Identity_And_Access_Management\src, Beyond_Cloud_Internship\Day_75_Identity_And_Access_Management\data, Beyond_Cloud_Internship\Day_75_Identity_And_Access_Management\output, Beyond_Cloud_Internship\Day_75_Identity_And_Access_Management\report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Beyond_Cloud_Internship/Day_75_Identity_And_Access_Management/{evidence,notebooks,src,data,output,report}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Identity And Access Management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identity and access management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day_75_lab.py — Independent build: Identity And Access Management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75 practical starter for Identity And Access Management.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'Identity And Access Management')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Identity And Access Management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Identity And Access Management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75 (Independent build) on Identity And Access Management.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