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98 STUDENT HANDBOOK</w:t>
      </w:r>
    </w:p>
    <w:p>
      <w:pPr>
        <w:jc w:val="center"/>
      </w:pPr>
      <w:r>
        <w:rPr>
          <w:b/>
          <w:color w:val="1E293B"/>
          <w:sz w:val="28"/>
        </w:rPr>
        <w:t>Compute Scaling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98 objective  Complete the guided practical for Compute Scaling Concepts: Apply compute scaling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compute scaling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Compute Scaling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 Scaling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 Scaling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 Scaling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Day_98_Compute_Scaling_Concepts/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Beyond_Cloud_Internship\Day_98_Compute_Scaling_Concepts\evidence, Beyond_Cloud_Internship\Day_98_Compute_Scaling_Concepts\notebooks, Beyond_Cloud_Internship\Day_98_Compute_Scaling_Concepts\src, Beyond_Cloud_Internship\Day_98_Compute_Scaling_Concepts\data, Beyond_Cloud_Internship\Day_98_Compute_Scaling_Concepts\output, Beyond_Cloud_Internship\Day_98_Compute_Scaling_Concepts\report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Beyond_Cloud_Internship/Day_98_Compute_Scaling_Concepts/{evidence,notebooks,src,data,output,report}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Compute Scaling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compute scaling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day_98_lab.py — Guided practical: Compute Scaling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98 practical starter for Compute Scaling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'Compute Scaling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 Scaling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 Scaling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98 (Guided practical) on Compute Scaling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