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100 STUDENT HANDBOOK</w:t>
      </w:r>
    </w:p>
    <w:p>
      <w:pPr>
        <w:jc w:val="center"/>
      </w:pPr>
      <w:r>
        <w:rPr>
          <w:b/>
          <w:color w:val="1E293B"/>
          <w:sz w:val="28"/>
        </w:rPr>
        <w:t>Compute Scaling Concepts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100 objective  Complete the troubleshoot for Compute Scaling Concepts: Apply compute scaling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compute scaling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Compute Scaling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Compute Scaling Concepts.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“Compute Scaling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Compute Scaling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Day_100_Compute_Scaling_Concepts/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Beyond_Cloud_Internship\Day_100_Compute_Scaling_Concepts\evidence, Beyond_Cloud_Internship\Day_100_Compute_Scaling_Concepts\notebooks, Beyond_Cloud_Internship\Day_100_Compute_Scaling_Concepts\src, Beyond_Cloud_Internship\Day_100_Compute_Scaling_Concepts\data, Beyond_Cloud_Internship\Day_100_Compute_Scaling_Concepts\output, Beyond_Cloud_Internship\Day_100_Compute_Scaling_Concepts\report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Beyond_Cloud_Internship/Day_100_Compute_Scaling_Concepts/{evidence,notebooks,src,data,output,report}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Compute Scaling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compute scaling concepts.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day_100_lab.py — Troubleshoot: Compute Scaling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100 practical starter for Compute Scaling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'Compute Scaling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Compute Scaling Concepts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Compute Scaling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100 (Troubleshoot) on Compute Scaling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