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103 STUDENT HANDBOOK</w:t>
      </w:r>
    </w:p>
    <w:p>
      <w:pPr>
        <w:jc w:val="center"/>
      </w:pPr>
      <w:r>
        <w:rPr>
          <w:b/>
          <w:color w:val="1E293B"/>
          <w:sz w:val="28"/>
        </w:rPr>
        <w:t>Load Balancing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103 objective  Complete the orientation and setup for Load Balancing: Apply load balancing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load balancing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Load Balancing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Load Balancing.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“Load Balancing”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Load Balancing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Day_103_Load_Balancing/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Beyond_Cloud_Internship\Day_103_Load_Balancing\evidence, Beyond_Cloud_Internship\Day_103_Load_Balancing\notebooks, Beyond_Cloud_Internship\Day_103_Load_Balancing\src, Beyond_Cloud_Internship\Day_103_Load_Balancing\data, Beyond_Cloud_Internship\Day_103_Load_Balancing\output, Beyond_Cloud_Internship\Day_103_Load_Balancing\report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Beyond_Cloud_Internship/Day_103_Load_Balancing/{evidence,notebooks,src,data,output,report}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Load Balancing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load balancing.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day_103_lab.py — Orientation and setup: Load Balancing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103 practical starter for Load Balancing.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'Load Balancing')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Load Balancing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Load Balancing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103 (Orientation and setup) on Load Balancing.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