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104 STUDENT HANDBOOK</w:t>
      </w:r>
    </w:p>
    <w:p>
      <w:pPr>
        <w:jc w:val="center"/>
      </w:pPr>
      <w:r>
        <w:rPr>
          <w:b/>
          <w:color w:val="1E293B"/>
          <w:sz w:val="28"/>
        </w:rPr>
        <w:t>Load Balancing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104 objective  Complete the guided practical for Load Balancing: Apply load balancing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load balancing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Load Balancing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Load Balancing.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“Load Balancing”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Load Balancing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Day_104_Load_Balancing/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Beyond_Cloud_Internship\Day_104_Load_Balancing\evidence, Beyond_Cloud_Internship\Day_104_Load_Balancing\notebooks, Beyond_Cloud_Internship\Day_104_Load_Balancing\src, Beyond_Cloud_Internship\Day_104_Load_Balancing\data, Beyond_Cloud_Internship\Day_104_Load_Balancing\output, Beyond_Cloud_Internship\Day_104_Load_Balancing\report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Beyond_Cloud_Internship/Day_104_Load_Balancing/{evidence,notebooks,src,data,output,report}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Load Balancing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load balancing.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day_104_lab.py — Guided practical: Load Balancing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104 practical starter for Load Balancing.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'Load Balancing')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Load Balancing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Load Balancing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104 (Guided practical) on Load Balancing.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