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109 STUDENT HANDBOOK</w:t>
      </w:r>
    </w:p>
    <w:p>
      <w:pPr>
        <w:jc w:val="center"/>
      </w:pPr>
      <w:r>
        <w:rPr>
          <w:b/>
          <w:color w:val="1E293B"/>
          <w:sz w:val="28"/>
        </w:rPr>
        <w:t>Monitoring And Logs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109 objective  Complete the orientation and setup for Monitoring And Logs: Apply monitoring and logs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monitoring and logs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Monitoring And Logs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Monitoring And Logs.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“Monitoring And Logs”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Monitoring And Logs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Day_109_Monitoring_And_Logs/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Beyond_Cloud_Internship\Day_109_Monitoring_And_Logs\evidence, Beyond_Cloud_Internship\Day_109_Monitoring_And_Logs\notebooks, Beyond_Cloud_Internship\Day_109_Monitoring_And_Logs\src, Beyond_Cloud_Internship\Day_109_Monitoring_And_Logs\data, Beyond_Cloud_Internship\Day_109_Monitoring_And_Logs\output, Beyond_Cloud_Internship\Day_109_Monitoring_And_Logs\report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Beyond_Cloud_Internship/Day_109_Monitoring_And_Logs/{evidence,notebooks,src,data,output,report}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Monitoring And Logs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monitoring and logs.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day_109_lab.py — Orientation and setup: Monitoring And Logs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109 practical starter for Monitoring And Logs.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'Monitoring And Logs')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Monitoring And Logs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Monitoring And Logs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109 (Orientation and setup) on Monitoring And Logs.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