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126 STUDENT HANDBOOK</w:t>
      </w:r>
    </w:p>
    <w:p>
      <w:pPr>
        <w:jc w:val="center"/>
      </w:pPr>
      <w:r>
        <w:rPr>
          <w:b/>
          <w:color w:val="1E293B"/>
          <w:sz w:val="28"/>
        </w:rPr>
        <w:t>Infrastructure As Code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126 objective  Complete the assessment and reflection for Infrastructure As Code Concepts: Apply infrastructure as code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infrastructure as code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Infrastructure As Code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Infrastructure As Code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“Infrastructure As Code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Infrastructure As Code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Day_126_Infrastructure_As_Code_Concepts/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Beyond_Cloud_Internship\Day_126_Infrastructure_As_Code_Concepts\evidence, Beyond_Cloud_Internship\Day_126_Infrastructure_As_Code_Concepts\notebooks, Beyond_Cloud_Internship\Day_126_Infrastructure_As_Code_Concepts\src, Beyond_Cloud_Internship\Day_126_Infrastructure_As_Code_Concepts\data, Beyond_Cloud_Internship\Day_126_Infrastructure_As_Code_Concepts\output, Beyond_Cloud_Internship\Day_126_Infrastructure_As_Code_Concepts\report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Beyond_Cloud_Internship/Day_126_Infrastructure_As_Code_Concepts/{evidence,notebooks,src,data,output,report}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Infrastructure As Code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infrastructure as code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day_126_lab.py — Assessment and reflection: Infrastructure As Code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126 practical starter for Infrastructure As Code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'Infrastructure As Code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Infrastructure As Code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Infrastructure As Code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126 (Assessment and reflection) on Infrastructure As Code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