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136 STUDENT HANDBOOK</w:t>
      </w:r>
    </w:p>
    <w:p>
      <w:pPr>
        <w:jc w:val="center"/>
      </w:pPr>
      <w:r>
        <w:rPr>
          <w:b/>
          <w:color w:val="1E293B"/>
          <w:sz w:val="28"/>
        </w:rPr>
        <w:t>Ci/Cd Fundamentals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136 objective  Complete the troubleshoot for Ci/Cd Fundamentals: Apply CI/CD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CI/CD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Ci/Cd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Ci/Cd Fundamentals.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“Ci/Cd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Ci/Cd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Day_136_Ci_Cd_Fundamentals/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Beyond_Cloud_Internship\Day_136_Ci_Cd_Fundamentals\evidence, Beyond_Cloud_Internship\Day_136_Ci_Cd_Fundamentals\notebooks, Beyond_Cloud_Internship\Day_136_Ci_Cd_Fundamentals\src, Beyond_Cloud_Internship\Day_136_Ci_Cd_Fundamentals\data, Beyond_Cloud_Internship\Day_136_Ci_Cd_Fundamentals\output, Beyond_Cloud_Internship\Day_136_Ci_Cd_Fundamentals\report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Beyond_Cloud_Internship/Day_136_Ci_Cd_Fundamentals/{evidence,notebooks,src,data,output,report}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Ci/Cd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CI/CD fundamentals.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day_136_lab.py — Troubleshoot: Ci/Cd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136 practical starter for Ci/Cd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'Ci/Cd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Ci/Cd Fundamentals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Ci/Cd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136 (Troubleshoot) on Ci/Cd Fundamentals.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