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160 STUDENT HANDBOOK</w:t>
      </w:r>
    </w:p>
    <w:p>
      <w:pPr>
        <w:jc w:val="center"/>
      </w:pPr>
      <w:r>
        <w:rPr>
          <w:b/>
          <w:color w:val="1E293B"/>
          <w:sz w:val="28"/>
        </w:rPr>
        <w:t>Cloud Security Baseline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160 objective  Complete the troubleshoot for Cloud Security Baseline: Apply cloud security baseline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cloud security baseline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Cloud Security Baseline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Cloud Security Baseline.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“Cloud Security Baseline”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Day_160_Cloud_Security_Baseline/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Beyond_Cloud_Internship\Day_160_Cloud_Security_Baseline\evidence, Beyond_Cloud_Internship\Day_160_Cloud_Security_Baseline\notebooks, Beyond_Cloud_Internship\Day_160_Cloud_Security_Baseline\src, Beyond_Cloud_Internship\Day_160_Cloud_Security_Baseline\data, Beyond_Cloud_Internship\Day_160_Cloud_Security_Baseline\output, Beyond_Cloud_Internship\Day_160_Cloud_Security_Baseline\report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Beyond_Cloud_Internship/Day_160_Cloud_Security_Baseline/{evidence,notebooks,src,data,output,report}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Cloud Security Baseline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cloud security baseline.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day_160_lab.py — Troubleshoot: Cloud Security Baseline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160 practical starter for Cloud Security Baseline.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'Cloud Security Baseline')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Cloud Security Baseline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Cloud Security Baseline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160 (Troubleshoot) on Cloud Security Baseline.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