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163 STUDENT HANDBOOK</w:t>
      </w:r>
    </w:p>
    <w:p>
      <w:pPr>
        <w:jc w:val="center"/>
      </w:pPr>
      <w:r>
        <w:rPr>
          <w:b/>
          <w:color w:val="1E293B"/>
          <w:sz w:val="28"/>
        </w:rPr>
        <w:t>High Availability And Disaster Recovery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163 objective  Complete the orientation and setup for High Availability And Disaster Recovery: Apply high availability and disaster recovery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high availability and disaster recovery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High Availability And Disaster Recovery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High Availability And Disaster Recovery.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“High Availability And Disaster Recovery”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High Availability And Disaster Recovery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Day_163_High_Availability_And_Disaster_Recovery/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Beyond_Cloud_Internship\Day_163_High_Availability_And_Disaster_Recovery\evidence, Beyond_Cloud_Internship\Day_163_High_Availability_And_Disaster_Recovery\notebooks, Beyond_Cloud_Internship\Day_163_High_Availability_And_Disaster_Recovery\src, Beyond_Cloud_Internship\Day_163_High_Availability_And_Disaster_Recovery\data, Beyond_Cloud_Internship\Day_163_High_Availability_And_Disaster_Recovery\output, Beyond_Cloud_Internship\Day_163_High_Availability_And_Disaster_Recovery\report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Beyond_Cloud_Internship/Day_163_High_Availability_And_Disaster_Recovery/{evidence,notebooks,src,data,output,report}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High Availability And Disaster Recovery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high availability and disaster recovery.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day_163_lab.py — Orientation and setup: High Availability And Disaster Recovery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163 practical starter for High Availability And Disaster Recovery.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'High Availability And Disaster Recovery')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High Availability And Disaster Recovery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High Availability And Disaster Recovery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163 (Orientation and setup) on High Availability And Disaster Recovery.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