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Hybrid Rural-Office Architecture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Hybrid Rural-Office Architecture: Apply hybrid rural-office architecture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hybrid rural-office architecture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Hybrid Rural-Office Architecture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Hybrid Rural-Office Architecture.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“Hybrid Rural-Office Architecture”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Hybrid Rural-Office Architecture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Day_170_Hybrid_Rural_Office_Architecture/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Beyond_Cloud_Internship\Day_170_Hybrid_Rural_Office_Architecture\evidence, Beyond_Cloud_Internship\Day_170_Hybrid_Rural_Office_Architecture\notebooks, Beyond_Cloud_Internship\Day_170_Hybrid_Rural_Office_Architecture\src, Beyond_Cloud_Internship\Day_170_Hybrid_Rural_Office_Architecture\data, Beyond_Cloud_Internship\Day_170_Hybrid_Rural_Office_Architecture\output, Beyond_Cloud_Internship\Day_170_Hybrid_Rural_Office_Architecture\report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Beyond_Cloud_Internship/Day_170_Hybrid_Rural_Office_Architecture/{evidence,notebooks,src,data,output,report}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Hybrid Rural-Office Architecture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hybrid rural-office architecture.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Guided practical: Hybrid Rural-Office Architecture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Hybrid Rural-Office Architecture.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'Hybrid Rural-Office Architecture')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Hybrid Rural-Office Architecture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Hybrid Rural-Office Architecture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Hybrid Rural-Office Architecture.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