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Hybrid Rural-Office Architecture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Hybrid Rural-Office Architecture: Apply hybrid rural-office architecture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hybrid rural-office architecture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Hybrid Rural-Office Architecture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Hybrid Rural-Office Architecture.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“Hybrid Rural-Office Architecture”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Hybrid Rural-Office Architecture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Day_171_Hybrid_Rural_Office_Architecture/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Beyond_Cloud_Internship\Day_171_Hybrid_Rural_Office_Architecture\evidence, Beyond_Cloud_Internship\Day_171_Hybrid_Rural_Office_Architecture\notebooks, Beyond_Cloud_Internship\Day_171_Hybrid_Rural_Office_Architecture\src, Beyond_Cloud_Internship\Day_171_Hybrid_Rural_Office_Architecture\data, Beyond_Cloud_Internship\Day_171_Hybrid_Rural_Office_Architecture\output, Beyond_Cloud_Internship\Day_171_Hybrid_Rural_Office_Architecture\report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Beyond_Cloud_Internship/Day_171_Hybrid_Rural_Office_Architecture/{evidence,notebooks,src,data,output,report}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Hybrid Rural-Office Architecture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hybrid rural-office architecture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Independent build: Hybrid Rural-Office Architecture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Hybrid Rural-Office Architecture.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'Hybrid Rural-Office Architecture')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Hybrid Rural-Office Architecture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Hybrid Rural-Office Architecture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Hybrid Rural-Office Architecture.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