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Hybrid Rural-Office Architecture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assessment and reflection for Hybrid Rural-Office Architecture: Apply hybrid rural-office architecture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hybrid rural-office architecture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Hybrid Rural-Office Architecture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Hybrid Rural-Office Architecture.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“Hybrid Rural-Office Architecture”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Hybrid Rural-Office Architecture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Day_174_Hybrid_Rural_Office_Architecture/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Beyond_Cloud_Internship\Day_174_Hybrid_Rural_Office_Architecture\evidence, Beyond_Cloud_Internship\Day_174_Hybrid_Rural_Office_Architecture\notebooks, Beyond_Cloud_Internship\Day_174_Hybrid_Rural_Office_Architecture\src, Beyond_Cloud_Internship\Day_174_Hybrid_Rural_Office_Architecture\data, Beyond_Cloud_Internship\Day_174_Hybrid_Rural_Office_Architecture\output, Beyond_Cloud_Internship\Day_174_Hybrid_Rural_Office_Architecture\report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Beyond_Cloud_Internship/Day_174_Hybrid_Rural_Office_Architecture/{evidence,notebooks,src,data,output,report}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Hybrid Rural-Office Architecture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hybrid rural-office architecture,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Assessment and reflection: Hybrid Rural-Office Architecture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Hybrid Rural-Office Architecture.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'Hybrid Rural-Office Architecture')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Hybrid Rural-Office Architecture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Hybrid Rural-Office Architecture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(Assessment and reflection) on Hybrid Rural-Office Architecture.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