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17 STUDENT HANDBOOK</w:t>
      </w:r>
    </w:p>
    <w:p>
      <w:pPr>
        <w:jc w:val="center"/>
      </w:pPr>
      <w:r>
        <w:rPr>
          <w:b/>
          <w:color w:val="1E293B"/>
          <w:sz w:val="28"/>
        </w:rPr>
        <w:t>Linux Command Line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 objective  Complete the document and improve for Linux Command Line: Apply Linux command line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Linux command line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Linux Command Line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Linux Command Line.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“Linux Command Line”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Day_17_Linux_Command_Line/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Beyond_CyberSecurity_Internship\Day_17_Linux_Command_Line\evidence, Beyond_CyberSecurity_Internship\Day_17_Linux_Command_Line\notebooks, Beyond_CyberSecurity_Internship\Day_17_Linux_Command_Line\src, Beyond_CyberSecurity_Internship\Day_17_Linux_Command_Line\data, Beyond_CyberSecurity_Internship\Day_17_Linux_Command_Line\output, Beyond_CyberSecurity_Internship\Day_17_Linux_Command_Line\report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Beyond_CyberSecurity_Internship/Day_17_Linux_Command_Line/{evidence,notebooks,src,data,output,report}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Linux Command Line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Linux command line,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day_17_lab.py — Document and improve: Linux Command Line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 practical starter for Linux Command Line.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'Linux Command Line')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Linux Command Line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Linux Command Line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 (Document and improve) on Linux Command Line.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