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39 STUDENT HANDBOOK</w:t>
      </w:r>
    </w:p>
    <w:p>
      <w:pPr>
        <w:jc w:val="center"/>
      </w:pPr>
      <w:r>
        <w:rPr>
          <w:b/>
          <w:color w:val="1E293B"/>
          <w:sz w:val="28"/>
        </w:rPr>
        <w:t>Asset Inventory And Data Classification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39 objective  Complete the independent build for Asset Inventory And Data Classification: Apply asset inventory and data classification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asset inventory and data classification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Asset Inventory And Data Classification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Asset Inventory And Data Classification.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“Asset Inventory And Data Classification”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Day_39_Asset_Inventory_And_Data_Classification/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Beyond_CyberSecurity_Internship\Day_39_Asset_Inventory_And_Data_Classification\evidence, Beyond_CyberSecurity_Internship\Day_39_Asset_Inventory_And_Data_Classification\notebooks, Beyond_CyberSecurity_Internship\Day_39_Asset_Inventory_And_Data_Classification\src, Beyond_CyberSecurity_Internship\Day_39_Asset_Inventory_And_Data_Classification\data, Beyond_CyberSecurity_Internship\Day_39_Asset_Inventory_And_Data_Classification\output, Beyond_CyberSecurity_Internship\Day_39_Asset_Inventory_And_Data_Classification\report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Beyond_CyberSecurity_Internship/Day_39_Asset_Inventory_And_Data_Classification/{evidence,notebooks,src,data,output,report}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Asset Inventory And Data Classification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asset inventory and data classification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day_39_lab.py — Independent build: Asset Inventory And Data Classification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39 practical starter for Asset Inventory And Data Classification.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'Asset Inventory And Data Classification')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Asset Inventory And Data Classification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Asset Inventory And Data Classification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39 (Independent build) on Asset Inventory And Data Classification.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