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63 STUDENT HANDBOOK</w:t>
      </w:r>
    </w:p>
    <w:p>
      <w:pPr>
        <w:jc w:val="center"/>
      </w:pPr>
      <w:r>
        <w:rPr>
          <w:b/>
          <w:color w:val="1E293B"/>
          <w:sz w:val="28"/>
        </w:rPr>
        <w:t>Password And Mfa Controls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63 objective  Complete the independent build for Password And Mfa Controls: Apply password and MFA controls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password and MFA controls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Password And Mfa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Password And Mfa Controls.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“Password And Mfa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Password And Mfa Controls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Day_63_Password_And_Mfa_Controls/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Beyond_CyberSecurity_Internship\Day_63_Password_And_Mfa_Controls\evidence, Beyond_CyberSecurity_Internship\Day_63_Password_And_Mfa_Controls\notebooks, Beyond_CyberSecurity_Internship\Day_63_Password_And_Mfa_Controls\src, Beyond_CyberSecurity_Internship\Day_63_Password_And_Mfa_Controls\data, Beyond_CyberSecurity_Internship\Day_63_Password_And_Mfa_Controls\output, Beyond_CyberSecurity_Internship\Day_63_Password_And_Mfa_Controls\report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Beyond_CyberSecurity_Internship/Day_63_Password_And_Mfa_Controls/{evidence,notebooks,src,data,output,report}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Password And Mfa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password and MFA controls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day_63_lab.py — Independent build: Password And Mfa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63 practical starter for Password And Mfa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'Password And Mfa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Password And Mfa Controls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Password And Mfa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63 (Independent build) on Password And Mfa Controls.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