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89 STUDENT HANDBOOK</w:t>
      </w:r>
    </w:p>
    <w:p>
      <w:pPr>
        <w:jc w:val="center"/>
      </w:pPr>
      <w:r>
        <w:rPr>
          <w:b/>
          <w:color w:val="1E293B"/>
          <w:sz w:val="28"/>
        </w:rPr>
        <w:t>Wireshark Traffic Analysis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89 objective  Complete the document and improve for Wireshark Traffic Analysis: Apply Wireshark traffic analysis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Wireshark traffic analysis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Wireshark Traffic Analysis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Wireshark Traffic Analysis.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“Wireshark Traffic Analysis”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Wireshark Traffic Analysis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Day_89_Wireshark_Traffic_Analysis/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Beyond_CyberSecurity_Internship\Day_89_Wireshark_Traffic_Analysis\evidence, Beyond_CyberSecurity_Internship\Day_89_Wireshark_Traffic_Analysis\notebooks, Beyond_CyberSecurity_Internship\Day_89_Wireshark_Traffic_Analysis\src, Beyond_CyberSecurity_Internship\Day_89_Wireshark_Traffic_Analysis\data, Beyond_CyberSecurity_Internship\Day_89_Wireshark_Traffic_Analysis\output, Beyond_CyberSecurity_Internship\Day_89_Wireshark_Traffic_Analysis\report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Beyond_CyberSecurity_Internship/Day_89_Wireshark_Traffic_Analysis/{evidence,notebooks,src,data,output,report}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Wireshark Traffic Analysis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Wireshark traffic analysis,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`src/day_89_lab.py`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day_89_lab.py — Document and improve: Wireshark Traffic Analysis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89 practical starter for Wireshark Traffic Analysis.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'Wireshark Traffic Analysis')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Wireshark Traffic Analysis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Wireshark Traffic Analysis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89 (Document and improve) on Wireshark Traffic Analysis.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