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Owasp Top 10 Labs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orientation and setup for Owasp Top 10 Labs: Apply OWASP Top 10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OWASP Top 10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Owasp Top 10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Owasp Top 10 Labs.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“Owasp Top 10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Owasp Top 10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Day_103_Owasp_Top_10_Labs/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Beyond_CyberSecurity_Internship\Day_103_Owasp_Top_10_Labs\evidence, Beyond_CyberSecurity_Internship\Day_103_Owasp_Top_10_Labs\notebooks, Beyond_CyberSecurity_Internship\Day_103_Owasp_Top_10_Labs\src, Beyond_CyberSecurity_Internship\Day_103_Owasp_Top_10_Labs\data, Beyond_CyberSecurity_Internship\Day_103_Owasp_Top_10_Labs\output, Beyond_CyberSecurity_Internship\Day_103_Owasp_Top_10_Labs\report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Beyond_CyberSecurity_Internship/Day_103_Owasp_Top_10_Labs/{evidence,notebooks,src,data,output,report}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Owasp Top 10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OWASP Top 10 labs.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Orientation and setup: Owasp Top 10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Owasp Top 10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'Owasp Top 10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Owasp Top 10 Labs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Owasp Top 10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(Orientation and setup) on Owasp Top 10 Labs.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