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121 STUDENT HANDBOOK</w:t>
      </w:r>
    </w:p>
    <w:p>
      <w:pPr>
        <w:jc w:val="center"/>
      </w:pPr>
      <w:r>
        <w:rPr>
          <w:b/>
          <w:color w:val="1E293B"/>
          <w:sz w:val="28"/>
        </w:rPr>
        <w:t>Cryptography Fundamentals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121 objective  Complete the orientation and setup for Cryptography Fundamentals: Apply cryptography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cryptography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Cryptography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Cryptography Fundamentals.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“Cryptography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Day_121_Cryptography_Fundamentals/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Beyond_CyberSecurity_Internship\Day_121_Cryptography_Fundamentals\evidence, Beyond_CyberSecurity_Internship\Day_121_Cryptography_Fundamentals\notebooks, Beyond_CyberSecurity_Internship\Day_121_Cryptography_Fundamentals\src, Beyond_CyberSecurity_Internship\Day_121_Cryptography_Fundamentals\data, Beyond_CyberSecurity_Internship\Day_121_Cryptography_Fundamentals\output, Beyond_CyberSecurity_Internship\Day_121_Cryptography_Fundamentals\report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Beyond_CyberSecurity_Internship/Day_121_Cryptography_Fundamentals/{evidence,notebooks,src,data,output,report}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Cryptography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cryptography fundamentals.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day_121_lab.py — Orientation and setup: Cryptography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121 practical starter for Cryptography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'Cryptography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Cryptography Fundamentals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Cryptography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121 (Orientation and setup) on Cryptography Fundamentals.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