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162 STUDENT HANDBOOK</w:t>
      </w:r>
    </w:p>
    <w:p>
      <w:pPr>
        <w:jc w:val="center"/>
      </w:pPr>
      <w:r>
        <w:rPr>
          <w:b/>
          <w:color w:val="1E293B"/>
          <w:sz w:val="28"/>
        </w:rPr>
        <w:t>Mobile And Wireless Security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162 objective  Complete the assessment and reflection for Mobile And Wireless Security: Apply mobile and wireless security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mobile and wireless security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Mobile And Wireless Security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Mobile And Wireless Security.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“Mobile And Wireless Security”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Day_162_Mobile_And_Wireless_Security/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Beyond_CyberSecurity_Internship\Day_162_Mobile_And_Wireless_Security\evidence, Beyond_CyberSecurity_Internship\Day_162_Mobile_And_Wireless_Security\notebooks, Beyond_CyberSecurity_Internship\Day_162_Mobile_And_Wireless_Security\src, Beyond_CyberSecurity_Internship\Day_162_Mobile_And_Wireless_Security\data, Beyond_CyberSecurity_Internship\Day_162_Mobile_And_Wireless_Security\output, Beyond_CyberSecurity_Internship\Day_162_Mobile_And_Wireless_Security\report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Beyond_CyberSecurity_Internship/Day_162_Mobile_And_Wireless_Security/{evidence,notebooks,src,data,output,report}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Mobile And Wireless Security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mobile and wireless security,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day_162_lab.py — Assessment and reflection: Mobile And Wireless Security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162 practical starter for Mobile And Wireless Security.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'Mobile And Wireless Security')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Mobile And Wireless Security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Mobile And Wireless Security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162 (Assessment and reflection) on Mobile And Wireless Security.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