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21 STUDENT HANDBOOK</w:t>
      </w:r>
    </w:p>
    <w:p>
      <w:pPr>
        <w:jc w:val="center"/>
      </w:pPr>
      <w:r>
        <w:rPr>
          <w:b/>
          <w:color w:val="1E293B"/>
          <w:sz w:val="28"/>
        </w:rPr>
        <w:t>Python Foundations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21 objective  Complete the independent build for Python Foundations: Apply Python foundations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Python foundations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Python Foundations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Python Foundations.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“Python Foundations”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Day_21_Python_Foundations/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Beyond_DataScience_Internship\Day_21_Python_Foundations\evidence, Beyond_DataScience_Internship\Day_21_Python_Foundations\notebooks, Beyond_DataScience_Internship\Day_21_Python_Foundations\src, Beyond_DataScience_Internship\Day_21_Python_Foundations\data, Beyond_DataScience_Internship\Day_21_Python_Foundations\output, Beyond_DataScience_Internship\Day_21_Python_Foundations\report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Beyond_DataScience_Internship/Day_21_Python_Foundations/{evidence,notebooks,src,data,output,report}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Python Foundations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Python foundations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`src/day_21_lab.py`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day_21_lab.py — Independent build: Python Foundations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21 practical starter for Python Foundations.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'Python Foundations')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Python Foundations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Python Foundations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21 (Independent build) on Python Foundations.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