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44 STUDENT HANDBOOK</w:t>
      </w:r>
    </w:p>
    <w:p>
      <w:pPr>
        <w:jc w:val="center"/>
      </w:pPr>
      <w:r>
        <w:rPr>
          <w:b/>
          <w:color w:val="1E293B"/>
          <w:sz w:val="28"/>
        </w:rPr>
        <w:t>Tidy Data And Reshaping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44 objective  Complete the guided practical for Tidy Data And Reshaping: Apply tidy data and reshaping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tidy data and reshaping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Tidy Data And Reshaping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Tidy Data And Reshaping.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“Tidy Data And Reshaping”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Day_44_Tidy_Data_And_Reshaping/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Beyond_DataScience_Internship\Day_44_Tidy_Data_And_Reshaping\evidence, Beyond_DataScience_Internship\Day_44_Tidy_Data_And_Reshaping\notebooks, Beyond_DataScience_Internship\Day_44_Tidy_Data_And_Reshaping\src, Beyond_DataScience_Internship\Day_44_Tidy_Data_And_Reshaping\data, Beyond_DataScience_Internship\Day_44_Tidy_Data_And_Reshaping\output, Beyond_DataScience_Internship\Day_44_Tidy_Data_And_Reshaping\report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Beyond_DataScience_Internship/Day_44_Tidy_Data_And_Reshaping/{evidence,notebooks,src,data,output,report}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Tidy Data And Reshaping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tidy data and reshaping.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day_44_lab.py — Guided practical: Tidy Data And Reshaping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44 practical starter for Tidy Data And Reshaping.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'Tidy Data And Reshaping')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Tidy Data And Reshaping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Tidy Data And Reshaping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44 (Guided practical) on Tidy Data And Reshaping.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