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55 STUDENT HANDBOOK</w:t>
      </w:r>
    </w:p>
    <w:p>
      <w:pPr>
        <w:jc w:val="center"/>
      </w:pPr>
      <w:r>
        <w:rPr>
          <w:b/>
          <w:color w:val="1E293B"/>
          <w:sz w:val="28"/>
        </w:rPr>
        <w:t>Data Visualization Principles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55 objective  Complete the orientation and setup for Data Visualization Principles: Apply data visualization principles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data visualization principles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Data Visualization Principles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Visualization Principles.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Visualization Principles”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Day_55_Data_Visualization_Principles/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Beyond_DataScience_Internship\Day_55_Data_Visualization_Principles\evidence, Beyond_DataScience_Internship\Day_55_Data_Visualization_Principles\notebooks, Beyond_DataScience_Internship\Day_55_Data_Visualization_Principles\src, Beyond_DataScience_Internship\Day_55_Data_Visualization_Principles\data, Beyond_DataScience_Internship\Day_55_Data_Visualization_Principles\output, Beyond_DataScience_Internship\Day_55_Data_Visualization_Principles\report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Beyond_DataScience_Internship/Day_55_Data_Visualization_Principles/{evidence,notebooks,src,data,output,report}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Data Visualization Principles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data visualization principles.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day_55_lab.py — Orientation and setup: Data Visualization Principles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55 practical starter for Data Visualization Principles.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Visualization Principles')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Visualization Principles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Visualization Principles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55 (Orientation and setup) on Data Visualization Principles.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