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93 STUDENT HANDBOOK</w:t>
      </w:r>
    </w:p>
    <w:p>
      <w:pPr>
        <w:jc w:val="center"/>
      </w:pPr>
      <w:r>
        <w:rPr>
          <w:b/>
          <w:color w:val="1E293B"/>
          <w:sz w:val="28"/>
        </w:rPr>
        <w:t>Sql Fundamentals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93 objective  Complete the independent build for Sql Fundamentals: Apply SQL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SQL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Sql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Sql Fundamentals.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“Sql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Sql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Day_93_Sql_Fundamentals/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Beyond_DataScience_Internship\Day_93_Sql_Fundamentals\evidence, Beyond_DataScience_Internship\Day_93_Sql_Fundamentals\notebooks, Beyond_DataScience_Internship\Day_93_Sql_Fundamentals\src, Beyond_DataScience_Internship\Day_93_Sql_Fundamentals\data, Beyond_DataScience_Internship\Day_93_Sql_Fundamentals\output, Beyond_DataScience_Internship\Day_93_Sql_Fundamentals\report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Beyond_DataScience_Internship/Day_93_Sql_Fundamentals/{evidence,notebooks,src,data,output,report}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Sql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SQL fundamentals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day_93_lab.py — Independent build: Sql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93 practical starter for Sql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'Sql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Sql Fundamentals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Sql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93 (Independent build) on Sql Fundamentals.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