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102 STUDENT HANDBOOK</w:t>
      </w:r>
    </w:p>
    <w:p>
      <w:pPr>
        <w:jc w:val="center"/>
      </w:pPr>
      <w:r>
        <w:rPr>
          <w:b/>
          <w:color w:val="1E293B"/>
          <w:sz w:val="28"/>
        </w:rPr>
        <w:t>Sqlite Queries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102 objective  Complete the assessment and reflection for Sqlite Queries: Apply SQLite queries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SQLite queries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Sqlite Queries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Sqlite Queries.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“Sqlite Queries”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Sqlite Queries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Day_102_Sqlite_Queries/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Beyond_DataScience_Internship\Day_102_Sqlite_Queries\evidence, Beyond_DataScience_Internship\Day_102_Sqlite_Queries\notebooks, Beyond_DataScience_Internship\Day_102_Sqlite_Queries\src, Beyond_DataScience_Internship\Day_102_Sqlite_Queries\data, Beyond_DataScience_Internship\Day_102_Sqlite_Queries\output, Beyond_DataScience_Internship\Day_102_Sqlite_Queries\report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Beyond_DataScience_Internship/Day_102_Sqlite_Queries/{evidence,notebooks,src,data,output,report}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Sqlite Queries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SQLite queries,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day_102_lab.py — Assessment and reflection: Sqlite Queries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102 practical starter for Sqlite Queries.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'Sqlite Queries')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Sqlite Queries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Sqlite Queries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102 (Assessment and reflection) on Sqlite Queries.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