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110 STUDENT HANDBOOK</w:t>
      </w:r>
    </w:p>
    <w:p>
      <w:pPr>
        <w:jc w:val="center"/>
      </w:pPr>
      <w:r>
        <w:rPr>
          <w:b/>
          <w:color w:val="1E293B"/>
          <w:sz w:val="28"/>
        </w:rPr>
        <w:t>Survey Data Analysis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110 objective  Complete the guided practical for Survey Data Analysis: Apply survey data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survey data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Survey Data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Survey Data Analysis.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“Survey Data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Day_110_Survey_Data_Analysis/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Beyond_DataScience_Internship\Day_110_Survey_Data_Analysis\evidence, Beyond_DataScience_Internship\Day_110_Survey_Data_Analysis\notebooks, Beyond_DataScience_Internship\Day_110_Survey_Data_Analysis\src, Beyond_DataScience_Internship\Day_110_Survey_Data_Analysis\data, Beyond_DataScience_Internship\Day_110_Survey_Data_Analysis\output, Beyond_DataScience_Internship\Day_110_Survey_Data_Analysis\report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Beyond_DataScience_Internship/Day_110_Survey_Data_Analysis/{evidence,notebooks,src,data,output,report}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Survey Data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survey data analysis.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day_110_lab.py — Guided practical: Survey Data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110 practical starter for Survey Data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'Survey Data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Survey Data Analysis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Survey Data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110 (Guided practical) on Survey Data Analysis.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